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color="auto" w:fill="FFFFFF"/>
        </w:rPr>
      </w:pP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滁州市定远</w:t>
      </w:r>
      <w:r>
        <w:rPr>
          <w:rFonts w:hint="eastAsia" w:ascii="方正小标宋简体" w:hAnsi="方正小标宋简体" w:eastAsia="方正小标宋简体" w:cs="方正小标宋简体"/>
          <w:b w:val="0"/>
          <w:bCs/>
          <w:i w:val="0"/>
          <w:caps w:val="0"/>
          <w:color w:val="auto"/>
          <w:spacing w:val="0"/>
          <w:sz w:val="44"/>
          <w:szCs w:val="44"/>
          <w:shd w:val="clear" w:color="auto" w:fill="FFFFFF"/>
        </w:rPr>
        <w:t>县</w:t>
      </w:r>
      <w:r>
        <w:rPr>
          <w:rFonts w:hint="eastAsia" w:ascii="方正小标宋简体" w:hAnsi="方正小标宋简体" w:eastAsia="方正小标宋简体" w:cs="方正小标宋简体"/>
          <w:b w:val="0"/>
          <w:bCs/>
          <w:i w:val="0"/>
          <w:caps w:val="0"/>
          <w:color w:val="auto"/>
          <w:spacing w:val="0"/>
          <w:sz w:val="44"/>
          <w:szCs w:val="44"/>
          <w:shd w:val="clear" w:color="auto" w:fill="FFFFFF"/>
          <w:lang w:eastAsia="zh-CN"/>
        </w:rPr>
        <w:t>永康镇</w:t>
      </w:r>
      <w:r>
        <w:rPr>
          <w:rFonts w:hint="eastAsia" w:ascii="方正小标宋简体" w:hAnsi="方正小标宋简体" w:eastAsia="方正小标宋简体" w:cs="方正小标宋简体"/>
          <w:b w:val="0"/>
          <w:bCs/>
          <w:i w:val="0"/>
          <w:caps w:val="0"/>
          <w:color w:val="auto"/>
          <w:spacing w:val="0"/>
          <w:sz w:val="44"/>
          <w:szCs w:val="44"/>
          <w:shd w:val="clear" w:color="auto" w:fill="FFFFFF"/>
        </w:rPr>
        <w:t>202</w:t>
      </w:r>
      <w:r>
        <w:rPr>
          <w:rFonts w:hint="eastAsia" w:ascii="方正小标宋简体" w:hAnsi="方正小标宋简体" w:eastAsia="方正小标宋简体" w:cs="方正小标宋简体"/>
          <w:b w:val="0"/>
          <w:bCs/>
          <w:i w:val="0"/>
          <w:caps w:val="0"/>
          <w:color w:val="auto"/>
          <w:spacing w:val="0"/>
          <w:sz w:val="44"/>
          <w:szCs w:val="44"/>
          <w:shd w:val="clear" w:color="auto" w:fill="FFFFFF"/>
          <w:lang w:val="en-US" w:eastAsia="zh-CN"/>
        </w:rPr>
        <w:t>1</w:t>
      </w:r>
      <w:r>
        <w:rPr>
          <w:rFonts w:hint="eastAsia" w:ascii="方正小标宋简体" w:hAnsi="方正小标宋简体" w:eastAsia="方正小标宋简体" w:cs="方正小标宋简体"/>
          <w:b w:val="0"/>
          <w:bCs/>
          <w:i w:val="0"/>
          <w:caps w:val="0"/>
          <w:color w:val="auto"/>
          <w:spacing w:val="0"/>
          <w:sz w:val="44"/>
          <w:szCs w:val="44"/>
          <w:shd w:val="clear" w:color="auto" w:fill="FFFFFF"/>
        </w:rPr>
        <w:t>年政府信息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color="auto" w:fill="FFFFFF"/>
        </w:rPr>
      </w:pPr>
      <w:r>
        <w:rPr>
          <w:rFonts w:hint="eastAsia" w:ascii="方正小标宋简体" w:hAnsi="方正小标宋简体" w:eastAsia="方正小标宋简体" w:cs="方正小标宋简体"/>
          <w:b w:val="0"/>
          <w:bCs/>
          <w:i w:val="0"/>
          <w:caps w:val="0"/>
          <w:color w:val="auto"/>
          <w:spacing w:val="0"/>
          <w:sz w:val="44"/>
          <w:szCs w:val="44"/>
          <w:shd w:val="clear" w:color="auto" w:fill="FFFFFF"/>
        </w:rPr>
        <w:t>公开工作年度报告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jc w:val="center"/>
        <w:textAlignment w:val="auto"/>
        <w:rPr>
          <w:rFonts w:hint="eastAsia" w:ascii="方正小标宋简体" w:hAnsi="方正小标宋简体" w:eastAsia="方正小标宋简体" w:cs="方正小标宋简体"/>
          <w:b w:val="0"/>
          <w:bCs/>
          <w:i w:val="0"/>
          <w:caps w:val="0"/>
          <w:color w:val="auto"/>
          <w:spacing w:val="0"/>
          <w:sz w:val="44"/>
          <w:szCs w:val="44"/>
          <w:shd w:val="clear" w:color="auto" w:fill="FFFFFF"/>
        </w:rPr>
      </w:pPr>
      <w:bookmarkStart w:id="0" w:name="_GoBack"/>
    </w:p>
    <w:bookmarkEnd w:id="0"/>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520" w:lineRule="exact"/>
        <w:ind w:right="0" w:firstLine="632" w:firstLineChars="200"/>
        <w:jc w:val="both"/>
        <w:textAlignment w:val="auto"/>
        <w:rPr>
          <w:rFonts w:hint="eastAsia" w:ascii="仿宋_GB2312" w:hAnsi="仿宋_GB2312" w:eastAsia="仿宋_GB2312" w:cs="仿宋_GB2312"/>
          <w:i w:val="0"/>
          <w:iCs w:val="0"/>
          <w:caps w:val="0"/>
          <w:color w:val="auto"/>
          <w:spacing w:val="0"/>
          <w:sz w:val="32"/>
          <w:szCs w:val="32"/>
          <w:highlight w:val="cyan"/>
          <w:shd w:val="clear" w:fill="FFFFFF"/>
        </w:rPr>
      </w:pPr>
      <w:r>
        <w:rPr>
          <w:rFonts w:hint="eastAsia" w:ascii="仿宋_GB2312" w:hAnsi="仿宋_GB2312" w:eastAsia="仿宋_GB2312" w:cs="仿宋_GB2312"/>
          <w:i w:val="0"/>
          <w:iCs w:val="0"/>
          <w:caps w:val="0"/>
          <w:color w:val="auto"/>
          <w:spacing w:val="0"/>
          <w:sz w:val="32"/>
          <w:szCs w:val="32"/>
          <w:shd w:val="clear" w:fill="FFFFFF"/>
        </w:rPr>
        <w:t>本报告</w:t>
      </w:r>
      <w:r>
        <w:rPr>
          <w:rFonts w:hint="eastAsia" w:ascii="仿宋_GB2312" w:hAnsi="仿宋_GB2312" w:eastAsia="仿宋_GB2312" w:cs="仿宋_GB2312"/>
          <w:i w:val="0"/>
          <w:iCs w:val="0"/>
          <w:caps w:val="0"/>
          <w:color w:val="auto"/>
          <w:spacing w:val="0"/>
          <w:sz w:val="32"/>
          <w:szCs w:val="32"/>
          <w:shd w:val="clear" w:fill="FFFFFF"/>
          <w:lang w:val="en-US" w:eastAsia="zh-CN"/>
        </w:rPr>
        <w:t>依据</w:t>
      </w:r>
      <w:r>
        <w:rPr>
          <w:rFonts w:hint="eastAsia" w:ascii="仿宋_GB2312" w:hAnsi="仿宋_GB2312" w:eastAsia="仿宋_GB2312" w:cs="仿宋_GB2312"/>
          <w:i w:val="0"/>
          <w:iCs w:val="0"/>
          <w:caps w:val="0"/>
          <w:color w:val="auto"/>
          <w:spacing w:val="0"/>
          <w:sz w:val="32"/>
          <w:szCs w:val="32"/>
          <w:shd w:val="clear" w:fill="FFFFFF"/>
        </w:rPr>
        <w:t>《中华人民共和国政府信息公开条例》（国务院令第711号）、《国务院办公厅政府信息与政务公开办公室关于印发中华人民共和国政府信息公开工作年度报告格式的通知》（国办公开办函〔2021〕30号）</w:t>
      </w:r>
      <w:r>
        <w:rPr>
          <w:rFonts w:hint="eastAsia" w:ascii="仿宋_GB2312" w:hAnsi="仿宋_GB2312" w:eastAsia="仿宋_GB2312" w:cs="仿宋_GB2312"/>
          <w:i w:val="0"/>
          <w:iCs w:val="0"/>
          <w:caps w:val="0"/>
          <w:color w:val="auto"/>
          <w:spacing w:val="0"/>
          <w:sz w:val="32"/>
          <w:szCs w:val="32"/>
          <w:shd w:val="clear" w:fill="FFFFFF"/>
          <w:lang w:eastAsia="zh-CN"/>
        </w:rPr>
        <w:t>、</w:t>
      </w:r>
      <w:r>
        <w:rPr>
          <w:rFonts w:hint="eastAsia" w:ascii="仿宋_GB2312" w:hAnsi="仿宋_GB2312" w:eastAsia="仿宋_GB2312" w:cs="仿宋_GB2312"/>
          <w:i w:val="0"/>
          <w:iCs w:val="0"/>
          <w:caps w:val="0"/>
          <w:color w:val="auto"/>
          <w:spacing w:val="0"/>
          <w:sz w:val="32"/>
          <w:szCs w:val="32"/>
          <w:shd w:val="clear" w:fill="FFFFFF"/>
        </w:rPr>
        <w:t>《安徽省人民政府办公厅关于政府信息公开工作年度报告有关要求的通知》（皖政务办秘〔2021〕37号）和《滁州市政务公开办公室关于做好2021年度政府信息公开工作年度报告编制和发布工作的通知》（滁政务办〔2021〕6号）要求，</w:t>
      </w:r>
      <w:r>
        <w:rPr>
          <w:rFonts w:hint="eastAsia" w:ascii="仿宋_GB2312" w:hAnsi="仿宋_GB2312" w:eastAsia="仿宋_GB2312" w:cs="仿宋_GB2312"/>
          <w:i w:val="0"/>
          <w:iCs w:val="0"/>
          <w:caps w:val="0"/>
          <w:color w:val="auto"/>
          <w:spacing w:val="0"/>
          <w:sz w:val="32"/>
          <w:szCs w:val="32"/>
          <w:shd w:val="clear" w:fill="FFFFFF"/>
          <w:lang w:eastAsia="zh-CN"/>
        </w:rPr>
        <w:t>并</w:t>
      </w:r>
      <w:r>
        <w:rPr>
          <w:rFonts w:hint="eastAsia" w:ascii="仿宋_GB2312" w:hAnsi="仿宋_GB2312" w:eastAsia="仿宋_GB2312" w:cs="仿宋_GB2312"/>
          <w:i w:val="0"/>
          <w:iCs w:val="0"/>
          <w:caps w:val="0"/>
          <w:color w:val="auto"/>
          <w:spacing w:val="0"/>
          <w:sz w:val="32"/>
          <w:szCs w:val="32"/>
          <w:shd w:val="clear" w:fill="FFFFFF"/>
        </w:rPr>
        <w:t>结合</w:t>
      </w:r>
      <w:r>
        <w:rPr>
          <w:rFonts w:hint="eastAsia" w:ascii="仿宋_GB2312" w:hAnsi="仿宋_GB2312" w:eastAsia="仿宋_GB2312" w:cs="仿宋_GB2312"/>
          <w:i w:val="0"/>
          <w:iCs w:val="0"/>
          <w:caps w:val="0"/>
          <w:color w:val="000000" w:themeColor="text1"/>
          <w:spacing w:val="0"/>
          <w:sz w:val="32"/>
          <w:szCs w:val="32"/>
          <w:highlight w:val="none"/>
          <w:shd w:val="clear" w:fill="FFFFFF"/>
          <w:lang w:eastAsia="zh-CN"/>
          <w14:textFill>
            <w14:solidFill>
              <w14:schemeClr w14:val="tx1"/>
            </w14:solidFill>
          </w14:textFill>
        </w:rPr>
        <w:t>我镇</w:t>
      </w:r>
      <w:r>
        <w:rPr>
          <w:rFonts w:hint="eastAsia" w:ascii="仿宋_GB2312" w:hAnsi="仿宋_GB2312" w:eastAsia="仿宋_GB2312" w:cs="仿宋_GB2312"/>
          <w:i w:val="0"/>
          <w:iCs w:val="0"/>
          <w:caps w:val="0"/>
          <w:color w:val="auto"/>
          <w:spacing w:val="0"/>
          <w:sz w:val="32"/>
          <w:szCs w:val="32"/>
          <w:shd w:val="clear" w:fill="FFFFFF"/>
        </w:rPr>
        <w:t>政府信息公开工作有关统计数据撰写。报告主要包括：总体情况、主动公开政府信息情况、收到和处理政</w:t>
      </w:r>
      <w:r>
        <w:rPr>
          <w:rFonts w:hint="eastAsia" w:ascii="仿宋_GB2312" w:hAnsi="仿宋_GB2312" w:eastAsia="仿宋_GB2312" w:cs="仿宋_GB2312"/>
          <w:i w:val="0"/>
          <w:iCs w:val="0"/>
          <w:caps w:val="0"/>
          <w:color w:val="auto"/>
          <w:spacing w:val="0"/>
          <w:sz w:val="32"/>
          <w:szCs w:val="32"/>
          <w:shd w:val="clear" w:fill="FFFFFF"/>
          <w:lang w:val="en-US" w:eastAsia="zh-CN"/>
        </w:rPr>
        <w:t xml:space="preserve"> </w:t>
      </w:r>
      <w:r>
        <w:rPr>
          <w:rFonts w:hint="eastAsia" w:ascii="仿宋_GB2312" w:hAnsi="仿宋_GB2312" w:eastAsia="仿宋_GB2312" w:cs="仿宋_GB2312"/>
          <w:i w:val="0"/>
          <w:iCs w:val="0"/>
          <w:caps w:val="0"/>
          <w:color w:val="auto"/>
          <w:spacing w:val="0"/>
          <w:sz w:val="32"/>
          <w:szCs w:val="32"/>
          <w:shd w:val="clear" w:fill="FFFFFF"/>
        </w:rPr>
        <w:t>的主要问题及改进情况、其他需报告事项等六部分组成。本报告中所列数据的统计期限为202</w:t>
      </w: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年1月1日起至202</w:t>
      </w:r>
      <w:r>
        <w:rPr>
          <w:rFonts w:hint="eastAsia" w:ascii="仿宋_GB2312" w:hAnsi="仿宋_GB2312" w:eastAsia="仿宋_GB2312" w:cs="仿宋_GB2312"/>
          <w:i w:val="0"/>
          <w:iCs w:val="0"/>
          <w:caps w:val="0"/>
          <w:color w:val="auto"/>
          <w:spacing w:val="0"/>
          <w:sz w:val="32"/>
          <w:szCs w:val="32"/>
          <w:shd w:val="clear" w:fill="FFFFFF"/>
          <w:lang w:val="en-US" w:eastAsia="zh-CN"/>
        </w:rPr>
        <w:t>1</w:t>
      </w:r>
      <w:r>
        <w:rPr>
          <w:rFonts w:hint="eastAsia" w:ascii="仿宋_GB2312" w:hAnsi="仿宋_GB2312" w:eastAsia="仿宋_GB2312" w:cs="仿宋_GB2312"/>
          <w:i w:val="0"/>
          <w:iCs w:val="0"/>
          <w:caps w:val="0"/>
          <w:color w:val="auto"/>
          <w:spacing w:val="0"/>
          <w:sz w:val="32"/>
          <w:szCs w:val="32"/>
          <w:shd w:val="clear" w:fill="FFFFFF"/>
        </w:rPr>
        <w:t>年12月31日止。本报告的电子版可在</w:t>
      </w:r>
      <w:r>
        <w:rPr>
          <w:rFonts w:hint="eastAsia" w:ascii="仿宋_GB2312" w:hAnsi="仿宋_GB2312" w:eastAsia="仿宋_GB2312" w:cs="仿宋_GB2312"/>
          <w:i w:val="0"/>
          <w:iCs w:val="0"/>
          <w:caps w:val="0"/>
          <w:color w:val="auto"/>
          <w:spacing w:val="0"/>
          <w:sz w:val="32"/>
          <w:szCs w:val="32"/>
          <w:shd w:val="clear" w:fill="FFFFFF"/>
          <w:lang w:val="en-US" w:eastAsia="zh-CN"/>
        </w:rPr>
        <w:t>定远县</w:t>
      </w:r>
      <w:r>
        <w:rPr>
          <w:rFonts w:hint="eastAsia" w:ascii="仿宋_GB2312" w:hAnsi="仿宋_GB2312" w:eastAsia="仿宋_GB2312" w:cs="仿宋_GB2312"/>
          <w:i w:val="0"/>
          <w:iCs w:val="0"/>
          <w:caps w:val="0"/>
          <w:color w:val="auto"/>
          <w:spacing w:val="0"/>
          <w:sz w:val="32"/>
          <w:szCs w:val="32"/>
          <w:shd w:val="clear" w:fill="FFFFFF"/>
        </w:rPr>
        <w:t>人民政府网站（网址：https://www.dingyuan.gov.cn/）——政府信息公开年报栏目中下载。如对本报告有任何疑问，</w:t>
      </w:r>
      <w:r>
        <w:rPr>
          <w:rFonts w:hint="eastAsia" w:ascii="仿宋_GB2312" w:hAnsi="仿宋_GB2312" w:eastAsia="仿宋_GB2312" w:cs="仿宋_GB2312"/>
          <w:i w:val="0"/>
          <w:iCs w:val="0"/>
          <w:caps w:val="0"/>
          <w:color w:val="auto"/>
          <w:spacing w:val="0"/>
          <w:sz w:val="32"/>
          <w:szCs w:val="32"/>
          <w:highlight w:val="none"/>
          <w:shd w:val="clear" w:fill="FFFFFF"/>
        </w:rPr>
        <w:t>请与</w:t>
      </w:r>
      <w:r>
        <w:rPr>
          <w:rFonts w:hint="eastAsia" w:ascii="仿宋_GB2312" w:hAnsi="仿宋_GB2312" w:eastAsia="仿宋_GB2312" w:cs="仿宋_GB2312"/>
          <w:i w:val="0"/>
          <w:iCs w:val="0"/>
          <w:caps w:val="0"/>
          <w:color w:val="auto"/>
          <w:spacing w:val="0"/>
          <w:sz w:val="32"/>
          <w:szCs w:val="32"/>
          <w:highlight w:val="none"/>
          <w:shd w:val="clear" w:fill="FFFFFF"/>
          <w:lang w:eastAsia="zh-CN"/>
        </w:rPr>
        <w:t>永康镇人民政府党政</w:t>
      </w:r>
      <w:r>
        <w:rPr>
          <w:rFonts w:hint="eastAsia" w:ascii="仿宋_GB2312" w:hAnsi="仿宋_GB2312" w:eastAsia="仿宋_GB2312" w:cs="仿宋_GB2312"/>
          <w:i w:val="0"/>
          <w:iCs w:val="0"/>
          <w:caps w:val="0"/>
          <w:color w:val="auto"/>
          <w:spacing w:val="0"/>
          <w:sz w:val="32"/>
          <w:szCs w:val="32"/>
          <w:highlight w:val="none"/>
          <w:shd w:val="clear" w:fill="FFFFFF"/>
          <w:lang w:val="en-US" w:eastAsia="zh-CN"/>
        </w:rPr>
        <w:t>办公室</w:t>
      </w:r>
      <w:r>
        <w:rPr>
          <w:rFonts w:hint="eastAsia" w:ascii="仿宋_GB2312" w:hAnsi="仿宋_GB2312" w:eastAsia="仿宋_GB2312" w:cs="仿宋_GB2312"/>
          <w:i w:val="0"/>
          <w:iCs w:val="0"/>
          <w:caps w:val="0"/>
          <w:color w:val="auto"/>
          <w:spacing w:val="0"/>
          <w:sz w:val="32"/>
          <w:szCs w:val="32"/>
          <w:highlight w:val="none"/>
          <w:shd w:val="clear" w:fill="FFFFFF"/>
        </w:rPr>
        <w:t>联系（</w:t>
      </w:r>
      <w:r>
        <w:rPr>
          <w:rFonts w:hint="eastAsia" w:ascii="仿宋_GB2312" w:hAnsi="仿宋_GB2312" w:eastAsia="仿宋_GB2312" w:cs="仿宋_GB2312"/>
          <w:i w:val="0"/>
          <w:iCs w:val="0"/>
          <w:caps w:val="0"/>
          <w:color w:val="000000"/>
          <w:spacing w:val="0"/>
          <w:sz w:val="32"/>
          <w:szCs w:val="32"/>
          <w:shd w:val="clear" w:fill="FFFFFF"/>
          <w:lang w:eastAsia="zh-CN"/>
        </w:rPr>
        <w:t>定远县永康镇中心街</w:t>
      </w:r>
      <w:r>
        <w:rPr>
          <w:rFonts w:hint="eastAsia" w:ascii="仿宋_GB2312" w:hAnsi="仿宋_GB2312" w:eastAsia="仿宋_GB2312" w:cs="仿宋_GB2312"/>
          <w:i w:val="0"/>
          <w:iCs w:val="0"/>
          <w:caps w:val="0"/>
          <w:color w:val="000000"/>
          <w:spacing w:val="0"/>
          <w:sz w:val="32"/>
          <w:szCs w:val="32"/>
          <w:shd w:val="clear" w:fill="FFFFFF"/>
          <w:lang w:val="en-US" w:eastAsia="zh-CN"/>
        </w:rPr>
        <w:t>24</w:t>
      </w:r>
      <w:r>
        <w:rPr>
          <w:rFonts w:hint="eastAsia" w:ascii="仿宋_GB2312" w:hAnsi="仿宋_GB2312" w:eastAsia="仿宋_GB2312" w:cs="仿宋_GB2312"/>
          <w:i w:val="0"/>
          <w:iCs w:val="0"/>
          <w:caps w:val="0"/>
          <w:color w:val="333333"/>
          <w:spacing w:val="0"/>
          <w:sz w:val="32"/>
          <w:szCs w:val="32"/>
          <w:shd w:val="clear" w:fill="FFFFFF"/>
        </w:rPr>
        <w:t>号，电话：0550-4404010，邮编：233200</w:t>
      </w:r>
      <w:r>
        <w:rPr>
          <w:rFonts w:hint="eastAsia" w:ascii="仿宋_GB2312" w:hAnsi="仿宋_GB2312" w:eastAsia="仿宋_GB2312" w:cs="仿宋_GB2312"/>
          <w:i w:val="0"/>
          <w:iCs w:val="0"/>
          <w:caps w:val="0"/>
          <w:color w:val="auto"/>
          <w:spacing w:val="0"/>
          <w:sz w:val="32"/>
          <w:szCs w:val="32"/>
          <w:highlight w:val="none"/>
          <w:shd w:val="clear" w:fill="FFFFFF"/>
        </w:rPr>
        <w:t>）。</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730" w:firstLineChars="231"/>
        <w:jc w:val="both"/>
        <w:textAlignment w:val="auto"/>
        <w:rPr>
          <w:rFonts w:hint="eastAsia" w:ascii="黑体" w:hAnsi="黑体" w:eastAsia="黑体" w:cs="黑体"/>
          <w:b w:val="0"/>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rPr>
        <w:t>总体情况</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right="0" w:firstLine="632" w:firstLineChars="200"/>
        <w:jc w:val="both"/>
        <w:textAlignment w:val="auto"/>
        <w:rPr>
          <w:rFonts w:hint="eastAsia" w:ascii="楷体_GB2312" w:hAnsi="楷体_GB2312" w:eastAsia="楷体_GB2312" w:cs="楷体_GB2312"/>
          <w:b w:val="0"/>
          <w:bCs w:val="0"/>
          <w:i w:val="0"/>
          <w:caps w:val="0"/>
          <w:color w:val="auto"/>
          <w:spacing w:val="0"/>
          <w:sz w:val="32"/>
          <w:szCs w:val="32"/>
          <w:shd w:val="clear" w:color="auto" w:fill="FFFFFF"/>
        </w:rPr>
      </w:pPr>
      <w:r>
        <w:rPr>
          <w:rFonts w:hint="eastAsia" w:ascii="楷体_GB2312" w:hAnsi="楷体_GB2312" w:eastAsia="楷体_GB2312" w:cs="楷体_GB2312"/>
          <w:b w:val="0"/>
          <w:bCs w:val="0"/>
          <w:i w:val="0"/>
          <w:caps w:val="0"/>
          <w:color w:val="auto"/>
          <w:spacing w:val="0"/>
          <w:sz w:val="32"/>
          <w:szCs w:val="32"/>
          <w:shd w:val="clear" w:color="auto" w:fill="FFFFFF"/>
        </w:rPr>
        <w:t>（一）主动公开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520" w:lineRule="exact"/>
        <w:ind w:right="0" w:firstLine="632" w:firstLineChars="200"/>
        <w:jc w:val="both"/>
        <w:textAlignment w:val="auto"/>
        <w:rPr>
          <w:rFonts w:hint="eastAsia" w:ascii="仿宋_GB2312" w:hAnsi="仿宋_GB2312" w:eastAsia="仿宋_GB2312" w:cs="仿宋_GB2312"/>
          <w:i w:val="0"/>
          <w:iCs w:val="0"/>
          <w:caps w:val="0"/>
          <w:color w:val="auto"/>
          <w:spacing w:val="0"/>
          <w:sz w:val="32"/>
          <w:szCs w:val="32"/>
          <w:shd w:val="clear" w:fill="FFFFFF"/>
        </w:rPr>
      </w:pPr>
      <w:r>
        <w:rPr>
          <w:rFonts w:hint="eastAsia" w:ascii="仿宋_GB2312" w:hAnsi="仿宋_GB2312" w:eastAsia="仿宋_GB2312" w:cs="仿宋_GB2312"/>
          <w:i w:val="0"/>
          <w:iCs w:val="0"/>
          <w:caps w:val="0"/>
          <w:color w:val="auto"/>
          <w:spacing w:val="0"/>
          <w:sz w:val="32"/>
          <w:szCs w:val="32"/>
          <w:shd w:val="clear" w:fill="FFFFFF"/>
        </w:rPr>
        <w:t>一是推进用权公开。规范权力配置信息公开，严格贯彻落实《条例》要求，公开机构职能、机构设置、办公地址、办公时间、联系方式、负责人姓名等信息，全面展现政府机构权力配置情况。加强权力运行过程信息公开，深入贯彻落实《重大行政决策程序暂行条例》，2021年度永康镇本级信息发布1834条，“两化”专题 信息发布数813条，发现工作问题4个，第一时间整改完毕。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520" w:lineRule="exact"/>
        <w:ind w:right="0" w:firstLine="632" w:firstLineChars="200"/>
        <w:jc w:val="both"/>
        <w:textAlignment w:val="auto"/>
        <w:rPr>
          <w:rFonts w:hint="eastAsia" w:ascii="仿宋_GB2312" w:hAnsi="仿宋_GB2312" w:cs="仿宋_GB2312"/>
          <w:i w:val="0"/>
          <w:iCs w:val="0"/>
          <w:caps w:val="0"/>
          <w:color w:val="auto"/>
          <w:spacing w:val="0"/>
          <w:sz w:val="32"/>
          <w:szCs w:val="32"/>
          <w:shd w:val="clear" w:fill="FFFFFF"/>
          <w:lang w:eastAsia="zh-CN"/>
        </w:rPr>
      </w:pPr>
      <w:r>
        <w:rPr>
          <w:rFonts w:hint="eastAsia" w:ascii="仿宋_GB2312" w:hAnsi="仿宋_GB2312" w:eastAsia="仿宋_GB2312" w:cs="仿宋_GB2312"/>
          <w:i w:val="0"/>
          <w:iCs w:val="0"/>
          <w:caps w:val="0"/>
          <w:color w:val="auto"/>
          <w:spacing w:val="0"/>
          <w:sz w:val="32"/>
          <w:szCs w:val="32"/>
          <w:shd w:val="clear" w:fill="FFFFFF"/>
        </w:rPr>
        <w:t>二是推进基层公开。按26个领域基层政务公开事项标准目录实时公开信息</w:t>
      </w:r>
      <w:r>
        <w:rPr>
          <w:rFonts w:hint="eastAsia" w:ascii="仿宋_GB2312" w:hAnsi="仿宋_GB2312" w:cs="仿宋_GB2312"/>
          <w:i w:val="0"/>
          <w:iCs w:val="0"/>
          <w:caps w:val="0"/>
          <w:color w:val="auto"/>
          <w:spacing w:val="0"/>
          <w:sz w:val="32"/>
          <w:szCs w:val="32"/>
          <w:shd w:val="clear"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val="0"/>
        <w:overflowPunct/>
        <w:topLinePunct w:val="0"/>
        <w:autoSpaceDE/>
        <w:autoSpaceDN/>
        <w:bidi w:val="0"/>
        <w:adjustRightInd/>
        <w:snapToGrid/>
        <w:spacing w:before="0" w:beforeAutospacing="0" w:after="0" w:afterAutospacing="0" w:line="520" w:lineRule="exact"/>
        <w:ind w:right="0" w:firstLine="632" w:firstLineChars="200"/>
        <w:jc w:val="both"/>
        <w:textAlignment w:val="auto"/>
        <w:rPr>
          <w:rFonts w:hint="eastAsia" w:ascii="楷体_GB2312" w:hAnsi="楷体_GB2312" w:eastAsia="楷体_GB2312" w:cs="楷体_GB2312"/>
          <w:b w:val="0"/>
          <w:bCs w:val="0"/>
          <w:i w:val="0"/>
          <w:caps w:val="0"/>
          <w:color w:val="auto"/>
          <w:spacing w:val="0"/>
          <w:sz w:val="32"/>
          <w:szCs w:val="32"/>
          <w:shd w:val="clear" w:color="auto" w:fill="FFFFFF"/>
        </w:rPr>
      </w:pPr>
      <w:r>
        <w:rPr>
          <w:rFonts w:hint="eastAsia" w:ascii="楷体_GB2312" w:hAnsi="楷体_GB2312" w:eastAsia="楷体_GB2312" w:cs="楷体_GB2312"/>
          <w:b w:val="0"/>
          <w:bCs w:val="0"/>
          <w:i w:val="0"/>
          <w:caps w:val="0"/>
          <w:color w:val="auto"/>
          <w:spacing w:val="0"/>
          <w:sz w:val="32"/>
          <w:szCs w:val="32"/>
          <w:shd w:val="clear" w:color="auto" w:fill="FFFFFF"/>
        </w:rPr>
        <w:t>（二）依申请公开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730" w:firstLineChars="231"/>
        <w:jc w:val="both"/>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cs="仿宋_GB2312"/>
          <w:i w:val="0"/>
          <w:caps w:val="0"/>
          <w:color w:val="auto"/>
          <w:spacing w:val="0"/>
          <w:sz w:val="32"/>
          <w:szCs w:val="32"/>
          <w:shd w:val="clear" w:color="auto" w:fill="FFFFFF"/>
          <w:lang w:val="en-US" w:eastAsia="zh-CN"/>
        </w:rPr>
        <w:t>2021</w:t>
      </w:r>
      <w:r>
        <w:rPr>
          <w:rFonts w:hint="eastAsia" w:ascii="仿宋_GB2312" w:hAnsi="仿宋_GB2312" w:eastAsia="仿宋_GB2312" w:cs="仿宋_GB2312"/>
          <w:i w:val="0"/>
          <w:caps w:val="0"/>
          <w:color w:val="auto"/>
          <w:spacing w:val="0"/>
          <w:sz w:val="32"/>
          <w:szCs w:val="32"/>
          <w:shd w:val="clear" w:color="auto" w:fill="FFFFFF"/>
        </w:rPr>
        <w:t>年收到政府信息公开申请0件</w:t>
      </w:r>
      <w:r>
        <w:rPr>
          <w:rFonts w:hint="eastAsia" w:ascii="仿宋_GB2312" w:hAnsi="仿宋_GB2312" w:cs="仿宋_GB2312"/>
          <w:i w:val="0"/>
          <w:caps w:val="0"/>
          <w:color w:val="auto"/>
          <w:spacing w:val="0"/>
          <w:sz w:val="32"/>
          <w:szCs w:val="32"/>
          <w:shd w:val="clear" w:color="auto" w:fill="FFFFFF"/>
          <w:lang w:eastAsia="zh-CN"/>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730" w:firstLineChars="231"/>
        <w:jc w:val="both"/>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rPr>
        <w:t>2021年本单位政府信息公开行政复议情况</w:t>
      </w:r>
      <w:r>
        <w:rPr>
          <w:rFonts w:hint="eastAsia" w:ascii="仿宋_GB2312" w:hAnsi="仿宋_GB2312" w:cs="仿宋_GB2312"/>
          <w:i w:val="0"/>
          <w:caps w:val="0"/>
          <w:color w:val="auto"/>
          <w:spacing w:val="0"/>
          <w:sz w:val="32"/>
          <w:szCs w:val="32"/>
          <w:shd w:val="clear" w:color="auto" w:fill="FFFFFF"/>
          <w:lang w:eastAsia="zh-CN"/>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730" w:firstLineChars="231"/>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2021年本单位政府信息公开行政诉讼情况</w:t>
      </w:r>
      <w:r>
        <w:rPr>
          <w:rFonts w:hint="eastAsia" w:ascii="仿宋_GB2312" w:hAnsi="仿宋_GB2312" w:eastAsia="仿宋_GB2312" w:cs="仿宋_GB2312"/>
          <w:i w:val="0"/>
          <w:caps w:val="0"/>
          <w:color w:val="auto"/>
          <w:spacing w:val="0"/>
          <w:sz w:val="32"/>
          <w:szCs w:val="32"/>
          <w:shd w:val="clear" w:color="auto" w:fill="FFFFFF"/>
          <w:lang w:eastAsia="zh-CN"/>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730" w:firstLineChars="231"/>
        <w:jc w:val="both"/>
        <w:textAlignment w:val="auto"/>
        <w:rPr>
          <w:rFonts w:hint="eastAsia" w:ascii="仿宋_GB2312" w:hAnsi="仿宋_GB2312" w:eastAsia="仿宋_GB2312" w:cs="仿宋_GB2312"/>
          <w:i w:val="0"/>
          <w:caps w:val="0"/>
          <w:color w:val="auto"/>
          <w:spacing w:val="0"/>
          <w:sz w:val="32"/>
          <w:szCs w:val="32"/>
          <w:shd w:val="clear" w:color="auto" w:fill="FFFFFF"/>
          <w:lang w:eastAsia="zh-CN"/>
        </w:rPr>
      </w:pPr>
      <w:r>
        <w:rPr>
          <w:rFonts w:hint="eastAsia" w:ascii="仿宋_GB2312" w:hAnsi="仿宋_GB2312" w:eastAsia="仿宋_GB2312" w:cs="仿宋_GB2312"/>
          <w:i w:val="0"/>
          <w:caps w:val="0"/>
          <w:color w:val="auto"/>
          <w:spacing w:val="0"/>
          <w:sz w:val="32"/>
          <w:szCs w:val="32"/>
          <w:shd w:val="clear" w:color="auto" w:fill="FFFFFF"/>
        </w:rPr>
        <w:t>2021年本单位政府信息公开投诉举报情况</w:t>
      </w:r>
      <w:r>
        <w:rPr>
          <w:rFonts w:hint="eastAsia" w:ascii="仿宋_GB2312" w:hAnsi="仿宋_GB2312" w:eastAsia="仿宋_GB2312" w:cs="仿宋_GB2312"/>
          <w:i w:val="0"/>
          <w:caps w:val="0"/>
          <w:color w:val="auto"/>
          <w:spacing w:val="0"/>
          <w:sz w:val="32"/>
          <w:szCs w:val="32"/>
          <w:shd w:val="clear" w:color="auto" w:fill="FFFFFF"/>
          <w:lang w:eastAsia="zh-CN"/>
        </w:rPr>
        <w:t>：无</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right="0" w:firstLine="632" w:firstLineChars="200"/>
        <w:jc w:val="left"/>
        <w:textAlignment w:val="auto"/>
        <w:rPr>
          <w:rFonts w:hint="eastAsia" w:ascii="楷体_GB2312" w:hAnsi="楷体_GB2312" w:eastAsia="楷体_GB2312" w:cs="楷体_GB2312"/>
          <w:b w:val="0"/>
          <w:bCs w:val="0"/>
          <w:i w:val="0"/>
          <w:caps w:val="0"/>
          <w:color w:val="auto"/>
          <w:spacing w:val="0"/>
          <w:sz w:val="32"/>
          <w:szCs w:val="32"/>
          <w:shd w:val="clear" w:color="auto" w:fill="FFFFFF"/>
        </w:rPr>
      </w:pPr>
      <w:r>
        <w:rPr>
          <w:rFonts w:hint="eastAsia" w:ascii="楷体_GB2312" w:hAnsi="楷体_GB2312" w:eastAsia="楷体_GB2312" w:cs="楷体_GB2312"/>
          <w:b w:val="0"/>
          <w:bCs w:val="0"/>
          <w:i w:val="0"/>
          <w:caps w:val="0"/>
          <w:color w:val="auto"/>
          <w:spacing w:val="0"/>
          <w:sz w:val="32"/>
          <w:szCs w:val="32"/>
          <w:shd w:val="clear" w:color="auto" w:fill="FFFFFF"/>
        </w:rPr>
        <w:t>（三）政府信息管理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730" w:firstLineChars="231"/>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根据政府信息公开实施细则，加强信息源头管理，</w:t>
      </w:r>
      <w:r>
        <w:rPr>
          <w:rFonts w:hint="eastAsia" w:ascii="仿宋_GB2312" w:hAnsi="仿宋_GB2312" w:cs="仿宋_GB2312"/>
          <w:i w:val="0"/>
          <w:caps w:val="0"/>
          <w:color w:val="auto"/>
          <w:spacing w:val="0"/>
          <w:sz w:val="32"/>
          <w:szCs w:val="32"/>
          <w:shd w:val="clear" w:color="auto" w:fill="FFFFFF"/>
          <w:lang w:eastAsia="zh-CN"/>
        </w:rPr>
        <w:t>实行</w:t>
      </w:r>
      <w:r>
        <w:rPr>
          <w:rFonts w:hint="eastAsia" w:ascii="仿宋_GB2312" w:hAnsi="仿宋_GB2312" w:eastAsia="仿宋_GB2312" w:cs="仿宋_GB2312"/>
          <w:i w:val="0"/>
          <w:caps w:val="0"/>
          <w:color w:val="auto"/>
          <w:spacing w:val="0"/>
          <w:sz w:val="32"/>
          <w:szCs w:val="32"/>
          <w:shd w:val="clear" w:color="auto" w:fill="FFFFFF"/>
        </w:rPr>
        <w:t>政府信息编辑-审核-发布-回应管理机制，凡属于主动公开范围的政府信息，应公开尽公开。同时注重信息发布数量与质量，确保信息公开全面、及时、准确、有效。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right="0" w:firstLine="632" w:firstLineChars="200"/>
        <w:jc w:val="both"/>
        <w:textAlignment w:val="auto"/>
        <w:rPr>
          <w:rFonts w:hint="eastAsia" w:ascii="楷体" w:hAnsi="楷体" w:eastAsia="楷体" w:cs="楷体"/>
          <w:b w:val="0"/>
          <w:bCs w:val="0"/>
          <w:i w:val="0"/>
          <w:caps w:val="0"/>
          <w:color w:val="auto"/>
          <w:spacing w:val="0"/>
          <w:sz w:val="32"/>
          <w:szCs w:val="32"/>
          <w:shd w:val="clear" w:color="auto" w:fill="FFFFFF"/>
        </w:rPr>
      </w:pPr>
      <w:r>
        <w:rPr>
          <w:rFonts w:hint="eastAsia" w:ascii="楷体" w:hAnsi="楷体" w:eastAsia="楷体" w:cs="楷体"/>
          <w:b w:val="0"/>
          <w:bCs w:val="0"/>
          <w:i w:val="0"/>
          <w:caps w:val="0"/>
          <w:color w:val="auto"/>
          <w:spacing w:val="0"/>
          <w:sz w:val="32"/>
          <w:szCs w:val="32"/>
          <w:shd w:val="clear" w:color="auto" w:fill="FFFFFF"/>
        </w:rPr>
        <w:t>（四）政府信息</w:t>
      </w:r>
      <w:r>
        <w:rPr>
          <w:rFonts w:hint="eastAsia" w:ascii="楷体" w:hAnsi="楷体" w:eastAsia="楷体" w:cs="楷体"/>
          <w:b w:val="0"/>
          <w:bCs w:val="0"/>
          <w:i w:val="0"/>
          <w:caps w:val="0"/>
          <w:color w:val="auto"/>
          <w:spacing w:val="0"/>
          <w:sz w:val="32"/>
          <w:szCs w:val="32"/>
          <w:shd w:val="clear" w:color="auto" w:fill="FFFFFF"/>
          <w:lang w:val="en-US" w:eastAsia="zh-CN"/>
        </w:rPr>
        <w:t>公开</w:t>
      </w:r>
      <w:r>
        <w:rPr>
          <w:rFonts w:hint="eastAsia" w:ascii="楷体" w:hAnsi="楷体" w:eastAsia="楷体" w:cs="楷体"/>
          <w:b w:val="0"/>
          <w:bCs w:val="0"/>
          <w:i w:val="0"/>
          <w:caps w:val="0"/>
          <w:color w:val="auto"/>
          <w:spacing w:val="0"/>
          <w:sz w:val="32"/>
          <w:szCs w:val="32"/>
          <w:shd w:val="clear" w:color="auto" w:fill="FFFFFF"/>
        </w:rPr>
        <w:t>平台建设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632" w:firstLineChars="200"/>
        <w:jc w:val="left"/>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一是保障政务热线办理质效。完善热线办理制度，促进热线办理制度化规范化。切实解决群众“急难愁盼”问题。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632" w:firstLineChars="200"/>
        <w:jc w:val="left"/>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仿宋_GB2312" w:hAnsi="仿宋_GB2312" w:eastAsia="仿宋_GB2312" w:cs="仿宋_GB2312"/>
          <w:i w:val="0"/>
          <w:caps w:val="0"/>
          <w:color w:val="auto"/>
          <w:spacing w:val="0"/>
          <w:sz w:val="32"/>
          <w:szCs w:val="32"/>
          <w:shd w:val="clear" w:color="auto" w:fill="FFFFFF"/>
        </w:rPr>
        <w:t>二是建设好辖区公开专区。在镇行政服务中心投资2万元更新完善了政务公开专区。15个村</w:t>
      </w:r>
      <w:r>
        <w:rPr>
          <w:rFonts w:hint="eastAsia" w:ascii="仿宋_GB2312" w:hAnsi="仿宋_GB2312" w:cs="仿宋_GB2312"/>
          <w:i w:val="0"/>
          <w:caps w:val="0"/>
          <w:color w:val="auto"/>
          <w:spacing w:val="0"/>
          <w:sz w:val="32"/>
          <w:szCs w:val="32"/>
          <w:shd w:val="clear" w:color="auto" w:fill="FFFFFF"/>
          <w:lang w:eastAsia="zh-CN"/>
        </w:rPr>
        <w:t>都</w:t>
      </w:r>
      <w:r>
        <w:rPr>
          <w:rFonts w:hint="eastAsia" w:ascii="仿宋_GB2312" w:hAnsi="仿宋_GB2312" w:eastAsia="仿宋_GB2312" w:cs="仿宋_GB2312"/>
          <w:i w:val="0"/>
          <w:caps w:val="0"/>
          <w:color w:val="auto"/>
          <w:spacing w:val="0"/>
          <w:sz w:val="32"/>
          <w:szCs w:val="32"/>
          <w:shd w:val="clear" w:color="auto" w:fill="FFFFFF"/>
        </w:rPr>
        <w:t>建有政务公开专区，</w:t>
      </w:r>
      <w:r>
        <w:rPr>
          <w:rFonts w:hint="eastAsia" w:ascii="仿宋_GB2312" w:hAnsi="仿宋_GB2312" w:cs="仿宋_GB2312"/>
          <w:i w:val="0"/>
          <w:caps w:val="0"/>
          <w:color w:val="auto"/>
          <w:spacing w:val="0"/>
          <w:sz w:val="32"/>
          <w:szCs w:val="32"/>
          <w:shd w:val="clear" w:color="auto" w:fill="FFFFFF"/>
          <w:lang w:eastAsia="zh-CN"/>
        </w:rPr>
        <w:t>并</w:t>
      </w:r>
      <w:r>
        <w:rPr>
          <w:rFonts w:hint="eastAsia" w:ascii="仿宋_GB2312" w:hAnsi="仿宋_GB2312" w:eastAsia="仿宋_GB2312" w:cs="仿宋_GB2312"/>
          <w:i w:val="0"/>
          <w:caps w:val="0"/>
          <w:color w:val="auto"/>
          <w:spacing w:val="0"/>
          <w:sz w:val="32"/>
          <w:szCs w:val="32"/>
          <w:shd w:val="clear" w:color="auto" w:fill="FFFFFF"/>
        </w:rPr>
        <w:t>配备了展架和LED宣传栏及宣传橱窗。</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20" w:lineRule="exact"/>
        <w:ind w:left="0" w:right="0" w:firstLine="632" w:firstLineChars="200"/>
        <w:jc w:val="left"/>
        <w:textAlignment w:val="auto"/>
        <w:rPr>
          <w:rFonts w:hint="eastAsia" w:ascii="楷体" w:hAnsi="楷体" w:eastAsia="楷体" w:cs="楷体"/>
          <w:i w:val="0"/>
          <w:caps w:val="0"/>
          <w:color w:val="auto"/>
          <w:spacing w:val="0"/>
          <w:sz w:val="32"/>
          <w:szCs w:val="32"/>
          <w:shd w:val="clear" w:color="auto" w:fill="FFFFFF"/>
        </w:rPr>
      </w:pPr>
      <w:r>
        <w:rPr>
          <w:rFonts w:hint="eastAsia" w:ascii="楷体" w:hAnsi="楷体" w:eastAsia="楷体" w:cs="楷体"/>
          <w:i w:val="0"/>
          <w:caps w:val="0"/>
          <w:color w:val="auto"/>
          <w:spacing w:val="0"/>
          <w:sz w:val="32"/>
          <w:szCs w:val="32"/>
          <w:shd w:val="clear" w:color="auto" w:fill="FFFFFF"/>
        </w:rPr>
        <w:t>（五）监督保障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cs="仿宋_GB2312"/>
          <w:color w:val="auto"/>
          <w:sz w:val="32"/>
          <w:szCs w:val="32"/>
          <w:lang w:eastAsia="zh-CN"/>
        </w:rPr>
      </w:pPr>
      <w:r>
        <w:rPr>
          <w:rFonts w:hint="eastAsia" w:ascii="仿宋_GB2312" w:hAnsi="仿宋_GB2312" w:eastAsia="仿宋_GB2312" w:cs="仿宋_GB2312"/>
          <w:i w:val="0"/>
          <w:iCs w:val="0"/>
          <w:caps w:val="0"/>
          <w:color w:val="333333"/>
          <w:spacing w:val="8"/>
          <w:kern w:val="0"/>
          <w:sz w:val="32"/>
          <w:szCs w:val="32"/>
          <w:shd w:val="clear" w:fill="FFFFFF"/>
          <w:lang w:val="en-US" w:eastAsia="zh-CN" w:bidi="ar"/>
        </w:rPr>
        <w:t> </w:t>
      </w:r>
      <w:r>
        <w:rPr>
          <w:rFonts w:hint="eastAsia" w:ascii="仿宋_GB2312" w:hAnsi="仿宋_GB2312" w:eastAsia="仿宋_GB2312" w:cs="仿宋_GB2312"/>
          <w:color w:val="auto"/>
          <w:sz w:val="32"/>
          <w:szCs w:val="32"/>
          <w:lang w:eastAsia="zh-CN"/>
        </w:rPr>
        <w:t>围绕《条例》和政务公开工作要点，</w:t>
      </w:r>
      <w:r>
        <w:rPr>
          <w:rFonts w:hint="eastAsia" w:ascii="仿宋_GB2312" w:hAnsi="仿宋_GB2312" w:eastAsia="仿宋_GB2312" w:cs="仿宋_GB2312"/>
          <w:color w:val="auto"/>
          <w:kern w:val="2"/>
          <w:sz w:val="32"/>
          <w:szCs w:val="32"/>
          <w:lang w:val="en-US" w:eastAsia="zh-CN" w:bidi="ar-SA"/>
        </w:rPr>
        <w:t>公开发布了永康镇政务公开监督员制度等十一项政务公开制度</w:t>
      </w:r>
      <w:r>
        <w:rPr>
          <w:rFonts w:hint="eastAsia" w:ascii="仿宋_GB2312" w:hAnsi="仿宋_GB2312" w:cs="仿宋_GB2312"/>
          <w:color w:val="auto"/>
          <w:kern w:val="2"/>
          <w:sz w:val="32"/>
          <w:szCs w:val="32"/>
          <w:lang w:val="en-US" w:eastAsia="zh-CN" w:bidi="ar-SA"/>
        </w:rPr>
        <w:t>，</w:t>
      </w:r>
      <w:r>
        <w:rPr>
          <w:rFonts w:hint="eastAsia" w:ascii="仿宋_GB2312" w:hAnsi="仿宋_GB2312" w:eastAsia="仿宋_GB2312" w:cs="仿宋_GB2312"/>
          <w:color w:val="auto"/>
          <w:sz w:val="32"/>
          <w:szCs w:val="32"/>
          <w:lang w:eastAsia="zh-CN"/>
        </w:rPr>
        <w:t>先后召开4次工作推进暨培训会，推动工作落实。</w:t>
      </w:r>
      <w:r>
        <w:rPr>
          <w:rFonts w:hint="eastAsia" w:ascii="仿宋_GB2312" w:hAnsi="仿宋_GB2312" w:cs="仿宋_GB2312"/>
          <w:color w:val="auto"/>
          <w:sz w:val="32"/>
          <w:szCs w:val="32"/>
          <w:lang w:eastAsia="zh-CN"/>
        </w:rPr>
        <w:t>对于反馈的问题清单，都进行了及时有效的整改。保障了政务公开整改工作落到实处、取得实效。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黑体" w:hAnsi="黑体" w:eastAsia="黑体" w:cs="黑体"/>
          <w:b w:val="0"/>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rPr>
        <w:t>二、主动公开政府信息情况</w:t>
      </w:r>
    </w:p>
    <w:tbl>
      <w:tblPr>
        <w:tblStyle w:val="4"/>
        <w:tblW w:w="807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66"/>
        <w:gridCol w:w="1925"/>
        <w:gridCol w:w="1982"/>
        <w:gridCol w:w="2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8078"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192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本年制发件数</w:t>
            </w:r>
          </w:p>
        </w:tc>
        <w:tc>
          <w:tcPr>
            <w:tcW w:w="1982"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本年废止件数</w:t>
            </w:r>
          </w:p>
        </w:tc>
        <w:tc>
          <w:tcPr>
            <w:tcW w:w="2205"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规章</w:t>
            </w:r>
          </w:p>
        </w:tc>
        <w:tc>
          <w:tcPr>
            <w:tcW w:w="192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ascii="宋体" w:hAnsi="宋体" w:eastAsia="宋体" w:cs="宋体"/>
                <w:color w:val="auto"/>
                <w:kern w:val="0"/>
                <w:sz w:val="20"/>
                <w:szCs w:val="20"/>
                <w:lang w:val="en-US" w:eastAsia="zh-CN" w:bidi="ar"/>
              </w:rPr>
              <w:t>0</w:t>
            </w:r>
          </w:p>
        </w:tc>
        <w:tc>
          <w:tcPr>
            <w:tcW w:w="19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0</w:t>
            </w:r>
          </w:p>
        </w:tc>
        <w:tc>
          <w:tcPr>
            <w:tcW w:w="220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行政规范性文件</w:t>
            </w:r>
          </w:p>
        </w:tc>
        <w:tc>
          <w:tcPr>
            <w:tcW w:w="192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ascii="宋体" w:hAnsi="宋体" w:eastAsia="宋体" w:cs="宋体"/>
                <w:color w:val="auto"/>
                <w:kern w:val="0"/>
                <w:sz w:val="20"/>
                <w:szCs w:val="20"/>
                <w:lang w:val="en-US" w:eastAsia="zh-CN" w:bidi="ar"/>
              </w:rPr>
              <w:t>0</w:t>
            </w:r>
          </w:p>
        </w:tc>
        <w:tc>
          <w:tcPr>
            <w:tcW w:w="1982"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ascii="宋体" w:hAnsi="宋体" w:eastAsia="宋体" w:cs="宋体"/>
                <w:color w:val="auto"/>
                <w:kern w:val="0"/>
                <w:sz w:val="20"/>
                <w:szCs w:val="20"/>
                <w:lang w:val="en-US" w:eastAsia="zh-CN" w:bidi="ar"/>
              </w:rPr>
              <w:t>0</w:t>
            </w:r>
          </w:p>
        </w:tc>
        <w:tc>
          <w:tcPr>
            <w:tcW w:w="2205" w:type="dxa"/>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ascii="Calibri" w:hAnsi="Calibri" w:eastAsia="宋体" w:cs="Calibri"/>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8078"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6112"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行政许可</w:t>
            </w:r>
          </w:p>
        </w:tc>
        <w:tc>
          <w:tcPr>
            <w:tcW w:w="6112"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ascii="Calibri" w:hAnsi="Calibri" w:eastAsia="宋体" w:cs="Calibri"/>
                <w:color w:val="auto"/>
                <w:kern w:val="0"/>
                <w:sz w:val="21"/>
                <w:szCs w:val="21"/>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8078"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信息内容</w:t>
            </w:r>
          </w:p>
        </w:tc>
        <w:tc>
          <w:tcPr>
            <w:tcW w:w="6112" w:type="dxa"/>
            <w:gridSpan w:val="3"/>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行政处罚</w:t>
            </w:r>
          </w:p>
        </w:tc>
        <w:tc>
          <w:tcPr>
            <w:tcW w:w="6112"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行政强制</w:t>
            </w:r>
          </w:p>
        </w:tc>
        <w:tc>
          <w:tcPr>
            <w:tcW w:w="6112" w:type="dxa"/>
            <w:gridSpan w:val="3"/>
            <w:tcBorders>
              <w:top w:val="nil"/>
              <w:left w:val="nil"/>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rFonts w:hint="default"/>
                <w:color w:val="auto"/>
                <w:lang w:val="en-US"/>
              </w:rPr>
            </w:pPr>
            <w:r>
              <w:rPr>
                <w:rFonts w:hint="eastAsia" w:ascii="宋体" w:hAnsi="宋体" w:eastAsia="宋体" w:cs="宋体"/>
                <w:color w:val="auto"/>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8078"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信息内容</w:t>
            </w:r>
          </w:p>
        </w:tc>
        <w:tc>
          <w:tcPr>
            <w:tcW w:w="6112" w:type="dxa"/>
            <w:gridSpan w:val="3"/>
            <w:tcBorders>
              <w:top w:val="nil"/>
              <w:left w:val="nil"/>
              <w:bottom w:val="single" w:color="auto" w:sz="8" w:space="0"/>
              <w:right w:val="single" w:color="000000"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exact"/>
          <w:jc w:val="center"/>
        </w:trPr>
        <w:tc>
          <w:tcPr>
            <w:tcW w:w="1966" w:type="dxa"/>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jc w:val="center"/>
              <w:rPr>
                <w:color w:val="auto"/>
              </w:rPr>
            </w:pPr>
            <w:r>
              <w:rPr>
                <w:rFonts w:hint="eastAsia" w:ascii="宋体" w:hAnsi="宋体" w:eastAsia="宋体" w:cs="宋体"/>
                <w:color w:val="auto"/>
                <w:kern w:val="0"/>
                <w:sz w:val="20"/>
                <w:szCs w:val="20"/>
                <w:lang w:val="en-US" w:eastAsia="zh-CN" w:bidi="ar"/>
              </w:rPr>
              <w:t>行政事业性收费</w:t>
            </w:r>
          </w:p>
        </w:tc>
        <w:tc>
          <w:tcPr>
            <w:tcW w:w="6112" w:type="dxa"/>
            <w:gridSpan w:val="3"/>
            <w:tcBorders>
              <w:top w:val="nil"/>
              <w:left w:val="nil"/>
              <w:bottom w:val="single" w:color="auto" w:sz="8" w:space="0"/>
              <w:right w:val="single" w:color="000000" w:sz="8" w:space="0"/>
            </w:tcBorders>
            <w:tcMar>
              <w:left w:w="57" w:type="dxa"/>
              <w:right w:w="57" w:type="dxa"/>
            </w:tcMar>
            <w:vAlign w:val="center"/>
          </w:tcPr>
          <w:p>
            <w:pPr>
              <w:shd w:val="clear" w:color="auto" w:fill="auto"/>
              <w:jc w:val="center"/>
              <w:rPr>
                <w:rFonts w:hint="default" w:ascii="宋体" w:eastAsia="仿宋_GB2312"/>
                <w:color w:val="auto"/>
                <w:sz w:val="24"/>
                <w:szCs w:val="24"/>
                <w:lang w:val="en-US" w:eastAsia="zh-CN"/>
              </w:rPr>
            </w:pPr>
            <w:r>
              <w:rPr>
                <w:rFonts w:hint="eastAsia" w:ascii="宋体"/>
                <w:color w:val="auto"/>
                <w:sz w:val="24"/>
                <w:szCs w:val="24"/>
                <w:lang w:val="en-US" w:eastAsia="zh-CN"/>
              </w:rPr>
              <w:t>0</w:t>
            </w:r>
          </w:p>
        </w:tc>
      </w:tr>
    </w:tbl>
    <w:p>
      <w:pPr>
        <w:keepNext w:val="0"/>
        <w:keepLines w:val="0"/>
        <w:widowControl/>
        <w:suppressLineNumbers w:val="0"/>
        <w:shd w:val="clear" w:color="auto" w:fill="auto"/>
        <w:jc w:val="left"/>
        <w:rPr>
          <w:color w:val="auto"/>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420"/>
        <w:jc w:val="both"/>
        <w:rPr>
          <w:rFonts w:hint="eastAsia" w:ascii="黑体" w:hAnsi="黑体" w:eastAsia="黑体" w:cs="黑体"/>
          <w:b w:val="0"/>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rPr>
        <w:br w:type="page"/>
      </w:r>
      <w:r>
        <w:rPr>
          <w:rFonts w:hint="eastAsia" w:ascii="黑体" w:hAnsi="黑体" w:eastAsia="黑体" w:cs="黑体"/>
          <w:b w:val="0"/>
          <w:bCs/>
          <w:i w:val="0"/>
          <w:caps w:val="0"/>
          <w:color w:val="auto"/>
          <w:spacing w:val="0"/>
          <w:sz w:val="32"/>
          <w:szCs w:val="32"/>
          <w:shd w:val="clear" w:color="auto" w:fill="FFFFFF"/>
        </w:rPr>
        <w:t>三、收到和处理政府信息公开申请情况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4"/>
        <w:gridCol w:w="940"/>
        <w:gridCol w:w="3221"/>
        <w:gridCol w:w="689"/>
        <w:gridCol w:w="689"/>
        <w:gridCol w:w="689"/>
        <w:gridCol w:w="689"/>
        <w:gridCol w:w="689"/>
        <w:gridCol w:w="689"/>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vMerge w:val="restart"/>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楷体" w:hAnsi="楷体" w:eastAsia="楷体" w:cs="楷体"/>
                <w:color w:val="auto"/>
                <w:kern w:val="0"/>
                <w:sz w:val="18"/>
                <w:szCs w:val="18"/>
                <w:lang w:val="en-US" w:eastAsia="zh-CN" w:bidi="ar"/>
              </w:rPr>
              <w:t>（本列数据的勾稽关系为：第一项加第二项之和，等于第三项加第四项之和）</w:t>
            </w:r>
          </w:p>
        </w:tc>
        <w:tc>
          <w:tcPr>
            <w:tcW w:w="4823" w:type="dxa"/>
            <w:gridSpan w:val="7"/>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689" w:type="dxa"/>
            <w:vMerge w:val="restart"/>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自然人</w:t>
            </w:r>
          </w:p>
        </w:tc>
        <w:tc>
          <w:tcPr>
            <w:tcW w:w="3445" w:type="dxa"/>
            <w:gridSpan w:val="5"/>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法人或其他组织</w:t>
            </w:r>
          </w:p>
        </w:tc>
        <w:tc>
          <w:tcPr>
            <w:tcW w:w="689" w:type="dxa"/>
            <w:vMerge w:val="restart"/>
            <w:tcBorders>
              <w:top w:val="single"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vMerge w:val="continue"/>
            <w:tcBorders>
              <w:top w:val="single" w:color="auto" w:sz="8" w:space="0"/>
              <w:left w:val="single" w:color="auto" w:sz="8" w:space="0"/>
              <w:bottom w:val="outset" w:color="auto" w:sz="8" w:space="0"/>
              <w:right w:val="single" w:color="auto" w:sz="8" w:space="0"/>
            </w:tcBorders>
            <w:tcMar>
              <w:left w:w="108" w:type="dxa"/>
              <w:right w:w="108"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689" w:type="dxa"/>
            <w:vMerge w:val="continue"/>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24"/>
                <w:szCs w:val="24"/>
              </w:rPr>
            </w:pP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商业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企业</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科研</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机构</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社会公益组织</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法律服务机构</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宋体" w:hAnsi="宋体" w:eastAsia="宋体" w:cs="宋体"/>
                <w:color w:val="auto"/>
                <w:kern w:val="0"/>
                <w:sz w:val="20"/>
                <w:szCs w:val="20"/>
                <w:lang w:val="en-US" w:eastAsia="zh-CN" w:bidi="ar"/>
              </w:rPr>
              <w:t>其他</w:t>
            </w:r>
          </w:p>
        </w:tc>
        <w:tc>
          <w:tcPr>
            <w:tcW w:w="689" w:type="dxa"/>
            <w:vMerge w:val="continue"/>
            <w:tcBorders>
              <w:top w:val="single"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一、本年新收政府信息公开申请数量</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25"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二、上年结转政府信息公开申请数量</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restart"/>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三、本年度办理结果</w:t>
            </w:r>
          </w:p>
        </w:tc>
        <w:tc>
          <w:tcPr>
            <w:tcW w:w="4161"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（一）予以公开</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4161"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（二）部分公开</w:t>
            </w:r>
            <w:r>
              <w:rPr>
                <w:rFonts w:hint="eastAsia" w:ascii="楷体" w:hAnsi="楷体" w:eastAsia="楷体" w:cs="楷体"/>
                <w:color w:val="auto"/>
                <w:kern w:val="0"/>
                <w:sz w:val="18"/>
                <w:szCs w:val="18"/>
                <w:lang w:val="en-US" w:eastAsia="zh-CN" w:bidi="ar"/>
              </w:rPr>
              <w:t>（区分处理的，只计这一情形，不计其他情形）</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（三）不予公开</w:t>
            </w: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1.属于国家秘密</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single" w:color="auto" w:sz="8" w:space="0"/>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2.其他法律行政法规禁止公开</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3.危及“三安全一稳定”</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4.保护第三方合法权益</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5.属于三类内部事务信息</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6.属于四类过程性信息</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7.属于行政执法案卷</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8.属于行政查询事项</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（四）无法提供</w:t>
            </w: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1.本机关不掌握相关政府信息</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2.没有现成信息需要另行制作</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3.补正后申请内容仍不明确</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restart"/>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（五）不予处理</w:t>
            </w: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1.信访举报投诉类申请</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2.重复申请</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5" w:hRule="atLeast"/>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3.要求提供公开出版物</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4.无正当理由大量反复申请</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both"/>
              <w:textAlignment w:val="auto"/>
              <w:rPr>
                <w:color w:val="auto"/>
                <w:sz w:val="18"/>
                <w:szCs w:val="18"/>
              </w:rPr>
            </w:pPr>
            <w:r>
              <w:rPr>
                <w:rFonts w:hint="eastAsia" w:ascii="宋体" w:hAnsi="宋体" w:eastAsia="宋体" w:cs="宋体"/>
                <w:color w:val="auto"/>
                <w:kern w:val="0"/>
                <w:sz w:val="18"/>
                <w:szCs w:val="18"/>
                <w:lang w:val="en-US" w:eastAsia="zh-CN" w:bidi="ar"/>
              </w:rPr>
              <w:t>5.要求行政机关确认或重新出具已获取信息</w:t>
            </w:r>
          </w:p>
        </w:tc>
        <w:tc>
          <w:tcPr>
            <w:tcW w:w="689"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restart"/>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（六）其他处理</w:t>
            </w:r>
          </w:p>
        </w:tc>
        <w:tc>
          <w:tcPr>
            <w:tcW w:w="3221"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both"/>
              <w:textAlignment w:val="auto"/>
              <w:rPr>
                <w:color w:val="auto"/>
                <w:sz w:val="18"/>
                <w:szCs w:val="18"/>
              </w:rPr>
            </w:pPr>
            <w:r>
              <w:rPr>
                <w:rFonts w:hint="eastAsia" w:ascii="宋体" w:hAnsi="宋体" w:eastAsia="宋体" w:cs="宋体"/>
                <w:color w:val="auto"/>
                <w:kern w:val="0"/>
                <w:sz w:val="18"/>
                <w:szCs w:val="18"/>
                <w:lang w:val="en-US" w:eastAsia="zh-CN" w:bidi="ar"/>
              </w:rPr>
              <w:t>1.申请人无正当理由逾期不补正、行政机关不再处理其政府信息公开申请</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both"/>
              <w:textAlignment w:val="auto"/>
              <w:rPr>
                <w:color w:val="auto"/>
                <w:sz w:val="18"/>
                <w:szCs w:val="18"/>
              </w:rPr>
            </w:pPr>
            <w:r>
              <w:rPr>
                <w:rFonts w:hint="eastAsia" w:ascii="宋体" w:hAnsi="宋体" w:eastAsia="宋体" w:cs="宋体"/>
                <w:color w:val="auto"/>
                <w:kern w:val="0"/>
                <w:sz w:val="18"/>
                <w:szCs w:val="18"/>
                <w:lang w:val="en-US" w:eastAsia="zh-CN" w:bidi="ar"/>
              </w:rPr>
              <w:t>2.申请人逾期未按收费通知要求缴纳费用、行政机关不再处理其政府信息公开申请</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940" w:type="dxa"/>
            <w:vMerge w:val="continue"/>
            <w:tcBorders>
              <w:top w:val="outset" w:color="auto" w:sz="8" w:space="0"/>
              <w:left w:val="nil"/>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3221"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3.其他</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764" w:type="dxa"/>
            <w:vMerge w:val="continue"/>
            <w:tcBorders>
              <w:top w:val="nil"/>
              <w:left w:val="single" w:color="auto" w:sz="8" w:space="0"/>
              <w:bottom w:val="outset" w:color="auto" w:sz="8" w:space="0"/>
              <w:right w:val="single" w:color="auto" w:sz="8" w:space="0"/>
            </w:tcBorders>
            <w:tcMar>
              <w:left w:w="57" w:type="dxa"/>
              <w:right w:w="57"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60" w:lineRule="exact"/>
              <w:textAlignment w:val="auto"/>
              <w:rPr>
                <w:rFonts w:hint="eastAsia" w:ascii="宋体"/>
                <w:color w:val="auto"/>
                <w:sz w:val="18"/>
                <w:szCs w:val="18"/>
              </w:rPr>
            </w:pPr>
          </w:p>
        </w:tc>
        <w:tc>
          <w:tcPr>
            <w:tcW w:w="4161" w:type="dxa"/>
            <w:gridSpan w:val="2"/>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（七）总计</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419" w:hRule="atLeast"/>
          <w:jc w:val="center"/>
        </w:trPr>
        <w:tc>
          <w:tcPr>
            <w:tcW w:w="4925" w:type="dxa"/>
            <w:gridSpan w:val="3"/>
            <w:tcBorders>
              <w:top w:val="nil"/>
              <w:left w:val="single" w:color="auto" w:sz="8" w:space="0"/>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left"/>
              <w:textAlignment w:val="auto"/>
              <w:rPr>
                <w:color w:val="auto"/>
                <w:sz w:val="18"/>
                <w:szCs w:val="18"/>
              </w:rPr>
            </w:pPr>
            <w:r>
              <w:rPr>
                <w:rFonts w:hint="eastAsia" w:ascii="宋体" w:hAnsi="宋体" w:eastAsia="宋体" w:cs="宋体"/>
                <w:color w:val="auto"/>
                <w:kern w:val="0"/>
                <w:sz w:val="18"/>
                <w:szCs w:val="18"/>
                <w:lang w:val="en-US" w:eastAsia="zh-CN" w:bidi="ar"/>
              </w:rPr>
              <w:t>四、结转下年度继续办理</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right="0"/>
              <w:jc w:val="center"/>
              <w:textAlignment w:val="auto"/>
              <w:rPr>
                <w:rFonts w:hint="default"/>
                <w:color w:val="auto"/>
                <w:lang w:val="en-US"/>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color w:val="auto"/>
              </w:rPr>
            </w:pPr>
            <w:r>
              <w:rPr>
                <w:rFonts w:hint="eastAsia" w:ascii="Calibri" w:hAnsi="Calibri" w:eastAsia="宋体" w:cs="Calibri"/>
                <w:color w:val="auto"/>
                <w:kern w:val="0"/>
                <w:sz w:val="20"/>
                <w:szCs w:val="20"/>
                <w:lang w:val="en-US" w:eastAsia="zh-CN" w:bidi="ar"/>
              </w:rPr>
              <w:t>0</w:t>
            </w:r>
          </w:p>
        </w:tc>
        <w:tc>
          <w:tcPr>
            <w:tcW w:w="689" w:type="dxa"/>
            <w:tcBorders>
              <w:top w:val="nil"/>
              <w:left w:val="nil"/>
              <w:bottom w:val="single" w:color="auto" w:sz="8" w:space="0"/>
              <w:right w:val="single" w:color="auto" w:sz="8" w:space="0"/>
            </w:tcBorders>
            <w:tcMar>
              <w:left w:w="57" w:type="dxa"/>
              <w:right w:w="57"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60" w:lineRule="exact"/>
              <w:ind w:left="0" w:leftChars="0" w:right="0" w:rightChars="0"/>
              <w:jc w:val="center"/>
              <w:textAlignment w:val="auto"/>
              <w:rPr>
                <w:rFonts w:hint="eastAsia" w:ascii="宋体"/>
                <w:color w:val="auto"/>
                <w:sz w:val="24"/>
                <w:szCs w:val="24"/>
              </w:rPr>
            </w:pPr>
            <w:r>
              <w:rPr>
                <w:rFonts w:hint="eastAsia" w:ascii="Calibri" w:hAnsi="Calibri" w:eastAsia="宋体" w:cs="Calibri"/>
                <w:color w:val="auto"/>
                <w:kern w:val="0"/>
                <w:sz w:val="20"/>
                <w:szCs w:val="20"/>
                <w:lang w:val="en-US" w:eastAsia="zh-CN" w:bidi="ar"/>
              </w:rPr>
              <w:t>0</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420"/>
        <w:jc w:val="both"/>
        <w:rPr>
          <w:rFonts w:hint="eastAsia" w:ascii="黑体" w:hAnsi="黑体" w:eastAsia="黑体" w:cs="黑体"/>
          <w:b w:val="0"/>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rPr>
        <w:t>四、政府信息公开行政复议、行政诉讼情况</w:t>
      </w:r>
    </w:p>
    <w:tbl>
      <w:tblPr>
        <w:tblStyle w:val="4"/>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24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宋体" w:hAnsi="宋体" w:eastAsia="宋体" w:cs="宋体"/>
                <w:color w:val="auto"/>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80" w:lineRule="exact"/>
              <w:textAlignment w:val="auto"/>
              <w:rPr>
                <w:rFonts w:hint="eastAsia" w:ascii="宋体"/>
                <w:color w:val="auto"/>
                <w:sz w:val="24"/>
                <w:szCs w:val="24"/>
              </w:rPr>
            </w:pPr>
          </w:p>
        </w:tc>
        <w:tc>
          <w:tcPr>
            <w:tcW w:w="649"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80" w:lineRule="exact"/>
              <w:textAlignment w:val="auto"/>
              <w:rPr>
                <w:rFonts w:hint="eastAsia" w:ascii="宋体"/>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80" w:lineRule="exact"/>
              <w:textAlignment w:val="auto"/>
              <w:rPr>
                <w:rFonts w:hint="eastAsia" w:ascii="宋体"/>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80" w:lineRule="exact"/>
              <w:textAlignment w:val="auto"/>
              <w:rPr>
                <w:rFonts w:hint="eastAsia" w:ascii="宋体"/>
                <w:color w:val="auto"/>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hd w:val="clear" w:color="auto" w:fill="auto"/>
              <w:kinsoku/>
              <w:wordWrap/>
              <w:overflowPunct/>
              <w:topLinePunct w:val="0"/>
              <w:autoSpaceDE/>
              <w:autoSpaceDN/>
              <w:bidi w:val="0"/>
              <w:adjustRightInd/>
              <w:snapToGrid/>
              <w:spacing w:line="480" w:lineRule="exact"/>
              <w:textAlignment w:val="auto"/>
              <w:rPr>
                <w:rFonts w:hint="eastAsia" w:ascii="宋体"/>
                <w:color w:val="auto"/>
                <w:sz w:val="24"/>
                <w:szCs w:val="24"/>
              </w:rPr>
            </w:pP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结果</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其他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rFonts w:hint="eastAsia" w:ascii="宋体" w:hAnsi="宋体" w:eastAsia="宋体" w:cs="宋体"/>
                <w:color w:val="auto"/>
                <w:kern w:val="0"/>
                <w:sz w:val="20"/>
                <w:szCs w:val="20"/>
                <w:lang w:val="en-US" w:eastAsia="zh-CN" w:bidi="ar"/>
              </w:rPr>
            </w:pPr>
            <w:r>
              <w:rPr>
                <w:rFonts w:hint="eastAsia" w:ascii="宋体" w:hAnsi="宋体" w:eastAsia="宋体" w:cs="宋体"/>
                <w:color w:val="auto"/>
                <w:kern w:val="0"/>
                <w:sz w:val="20"/>
                <w:szCs w:val="20"/>
                <w:lang w:val="en-US" w:eastAsia="zh-CN" w:bidi="ar"/>
              </w:rPr>
              <w:t>尚未</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480" w:lineRule="exact"/>
              <w:ind w:left="0" w:right="0" w:firstLine="0"/>
              <w:jc w:val="center"/>
              <w:textAlignment w:val="auto"/>
              <w:rPr>
                <w:color w:val="auto"/>
              </w:rPr>
            </w:pPr>
            <w:r>
              <w:rPr>
                <w:rFonts w:hint="eastAsia" w:ascii="宋体" w:hAnsi="宋体" w:eastAsia="宋体" w:cs="宋体"/>
                <w:color w:val="auto"/>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49"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50"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rFonts w:hint="default"/>
                <w:color w:val="auto"/>
                <w:lang w:val="en-US"/>
              </w:rPr>
            </w:pPr>
            <w:r>
              <w:rPr>
                <w:rFonts w:hint="eastAsia" w:ascii="黑体" w:hAnsi="宋体" w:eastAsia="黑体" w:cs="黑体"/>
                <w:color w:val="auto"/>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auto"/>
              <w:spacing w:before="0" w:beforeAutospacing="0" w:after="0" w:afterAutospacing="0"/>
              <w:ind w:left="0" w:right="0" w:firstLine="0"/>
              <w:jc w:val="center"/>
              <w:rPr>
                <w:color w:val="auto"/>
              </w:rPr>
            </w:pPr>
            <w:r>
              <w:rPr>
                <w:rFonts w:hint="eastAsia" w:ascii="黑体" w:hAnsi="宋体" w:eastAsia="黑体" w:cs="黑体"/>
                <w:color w:val="auto"/>
                <w:kern w:val="0"/>
                <w:sz w:val="20"/>
                <w:szCs w:val="20"/>
                <w:lang w:val="en-US" w:eastAsia="zh-CN" w:bidi="ar"/>
              </w:rPr>
              <w:t>0</w:t>
            </w:r>
          </w:p>
        </w:tc>
        <w:tc>
          <w:tcPr>
            <w:tcW w:w="651" w:type="dxa"/>
            <w:tcBorders>
              <w:top w:val="nil"/>
              <w:left w:val="single" w:color="auto" w:sz="8" w:space="0"/>
              <w:bottom w:val="single" w:color="auto" w:sz="8" w:space="0"/>
              <w:right w:val="single" w:color="auto" w:sz="8" w:space="0"/>
            </w:tcBorders>
            <w:tcMar>
              <w:left w:w="108" w:type="dxa"/>
              <w:right w:w="108" w:type="dxa"/>
            </w:tcMar>
            <w:vAlign w:val="center"/>
          </w:tcPr>
          <w:p>
            <w:pPr>
              <w:shd w:val="clear" w:color="auto" w:fill="auto"/>
              <w:jc w:val="center"/>
              <w:rPr>
                <w:rFonts w:hint="default" w:ascii="宋体" w:eastAsia="仿宋_GB2312"/>
                <w:color w:val="auto"/>
                <w:sz w:val="24"/>
                <w:szCs w:val="24"/>
                <w:lang w:val="en-US" w:eastAsia="zh-CN"/>
              </w:rPr>
            </w:pPr>
            <w:r>
              <w:rPr>
                <w:rFonts w:hint="eastAsia" w:ascii="宋体"/>
                <w:color w:val="auto"/>
                <w:sz w:val="24"/>
                <w:szCs w:val="24"/>
                <w:lang w:val="en-US" w:eastAsia="zh-CN"/>
              </w:rPr>
              <w:t>0</w:t>
            </w:r>
          </w:p>
        </w:tc>
      </w:tr>
    </w:tbl>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cs="仿宋_GB2312"/>
          <w:color w:val="auto"/>
          <w:sz w:val="32"/>
          <w:szCs w:val="32"/>
          <w:lang w:eastAsia="zh-CN"/>
        </w:rPr>
      </w:pP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atLeast"/>
        <w:ind w:right="0" w:rightChars="0" w:firstLine="632" w:firstLineChars="200"/>
        <w:jc w:val="both"/>
        <w:textAlignment w:val="auto"/>
        <w:rPr>
          <w:rFonts w:hint="eastAsia" w:ascii="仿宋_GB2312" w:hAnsi="仿宋_GB2312" w:eastAsia="仿宋_GB2312" w:cs="仿宋_GB2312"/>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lang w:val="en-US" w:eastAsia="zh-CN"/>
        </w:rPr>
        <w:t>五、</w:t>
      </w:r>
      <w:r>
        <w:rPr>
          <w:rFonts w:hint="eastAsia" w:ascii="黑体" w:hAnsi="黑体" w:eastAsia="黑体" w:cs="黑体"/>
          <w:b w:val="0"/>
          <w:bCs/>
          <w:i w:val="0"/>
          <w:caps w:val="0"/>
          <w:color w:val="auto"/>
          <w:spacing w:val="0"/>
          <w:sz w:val="32"/>
          <w:szCs w:val="32"/>
          <w:shd w:val="clear" w:color="auto" w:fill="FFFFFF"/>
        </w:rPr>
        <w:t>存在的主要问题及改进情况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300" w:beforeAutospacing="0" w:after="0" w:afterAutospacing="0" w:line="451" w:lineRule="atLeast"/>
        <w:ind w:left="0" w:right="0" w:firstLine="640"/>
        <w:jc w:val="both"/>
        <w:rPr>
          <w:rFonts w:hint="default" w:ascii="Calibri" w:hAnsi="Calibri" w:cs="Calibri"/>
          <w:sz w:val="32"/>
          <w:szCs w:val="32"/>
        </w:rPr>
      </w:pPr>
      <w:r>
        <w:rPr>
          <w:rFonts w:hint="eastAsia" w:ascii="楷体" w:hAnsi="楷体" w:eastAsia="楷体" w:cs="楷体"/>
          <w:i w:val="0"/>
          <w:iCs w:val="0"/>
          <w:caps w:val="0"/>
          <w:color w:val="000000"/>
          <w:spacing w:val="0"/>
          <w:sz w:val="32"/>
          <w:szCs w:val="32"/>
          <w:shd w:val="clear" w:fill="FFFFFF"/>
        </w:rPr>
        <w:t>（一）</w:t>
      </w:r>
      <w:r>
        <w:rPr>
          <w:rFonts w:hint="eastAsia" w:ascii="楷体" w:hAnsi="楷体" w:eastAsia="楷体" w:cs="楷体"/>
          <w:i w:val="0"/>
          <w:iCs w:val="0"/>
          <w:caps w:val="0"/>
          <w:color w:val="333333"/>
          <w:spacing w:val="0"/>
          <w:sz w:val="32"/>
          <w:szCs w:val="32"/>
          <w:shd w:val="clear" w:fill="FFFFFF"/>
        </w:rPr>
        <w:t>存在问题：</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一是政府信息公开工作工作量大、业务技术性较强，缺少相对专业和专职的工作人员。二是部分政策文件解读质量不高。           </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632" w:firstLineChars="200"/>
        <w:jc w:val="left"/>
        <w:textAlignment w:val="auto"/>
        <w:rPr>
          <w:rFonts w:hint="eastAsia" w:ascii="楷体" w:hAnsi="楷体" w:eastAsia="楷体" w:cs="楷体"/>
          <w:i w:val="0"/>
          <w:iCs w:val="0"/>
          <w:caps w:val="0"/>
          <w:color w:val="000000"/>
          <w:spacing w:val="0"/>
          <w:sz w:val="32"/>
          <w:szCs w:val="32"/>
          <w:shd w:val="clear" w:fill="FFFFFF"/>
        </w:rPr>
      </w:pPr>
      <w:r>
        <w:rPr>
          <w:rFonts w:hint="eastAsia" w:ascii="楷体" w:hAnsi="楷体" w:eastAsia="楷体" w:cs="楷体"/>
          <w:i w:val="0"/>
          <w:iCs w:val="0"/>
          <w:caps w:val="0"/>
          <w:color w:val="000000"/>
          <w:spacing w:val="0"/>
          <w:sz w:val="32"/>
          <w:szCs w:val="32"/>
          <w:shd w:val="clear" w:fill="FFFFFF"/>
        </w:rPr>
        <w:t>改进情况：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default" w:ascii="仿宋_GB2312" w:hAnsi="仿宋_GB2312" w:eastAsia="仿宋_GB2312" w:cs="仿宋_GB2312"/>
          <w:sz w:val="32"/>
          <w:szCs w:val="32"/>
          <w:lang w:val="en-US" w:eastAsia="zh-CN"/>
        </w:rPr>
      </w:pPr>
      <w:r>
        <w:rPr>
          <w:rFonts w:hint="eastAsia" w:ascii="楷体" w:hAnsi="楷体" w:eastAsia="楷体" w:cs="楷体"/>
          <w:i w:val="0"/>
          <w:iCs w:val="0"/>
          <w:caps w:val="0"/>
          <w:color w:val="000000"/>
          <w:spacing w:val="0"/>
          <w:sz w:val="32"/>
          <w:szCs w:val="32"/>
          <w:shd w:val="clear" w:fill="FFFFFF"/>
          <w:lang w:val="en-US" w:eastAsia="zh-CN"/>
        </w:rPr>
        <w:t xml:space="preserve">    </w:t>
      </w:r>
      <w:r>
        <w:rPr>
          <w:rFonts w:hint="eastAsia" w:ascii="仿宋_GB2312" w:hAnsi="仿宋_GB2312" w:eastAsia="仿宋_GB2312" w:cs="仿宋_GB2312"/>
          <w:sz w:val="32"/>
          <w:szCs w:val="32"/>
          <w:lang w:val="en-US" w:eastAsia="zh-CN"/>
        </w:rPr>
        <w:t xml:space="preserve"> 一是明确专职</w:t>
      </w:r>
      <w:r>
        <w:rPr>
          <w:rFonts w:hint="eastAsia" w:ascii="仿宋_GB2312" w:hAnsi="仿宋_GB2312" w:cs="仿宋_GB2312"/>
          <w:sz w:val="32"/>
          <w:szCs w:val="32"/>
          <w:lang w:val="en-US" w:eastAsia="zh-CN"/>
        </w:rPr>
        <w:t>政府信息公开工作人员，并</w:t>
      </w:r>
      <w:r>
        <w:rPr>
          <w:rFonts w:hint="eastAsia" w:ascii="仿宋_GB2312" w:hAnsi="仿宋_GB2312" w:eastAsia="仿宋_GB2312" w:cs="仿宋_GB2312"/>
          <w:sz w:val="32"/>
          <w:szCs w:val="32"/>
          <w:lang w:val="en-US" w:eastAsia="zh-CN"/>
        </w:rPr>
        <w:t>强化工作人员业务培训</w:t>
      </w:r>
      <w:r>
        <w:rPr>
          <w:rFonts w:hint="eastAsia" w:ascii="仿宋_GB2312" w:hAnsi="仿宋_GB2312" w:cs="仿宋_GB2312"/>
          <w:sz w:val="32"/>
          <w:szCs w:val="32"/>
          <w:lang w:val="en-US" w:eastAsia="zh-CN"/>
        </w:rPr>
        <w:t>。二是逐步提高了政策文件解读质量。</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atLeast"/>
        <w:ind w:right="0" w:rightChars="0" w:firstLine="632" w:firstLineChars="200"/>
        <w:jc w:val="left"/>
        <w:textAlignment w:val="auto"/>
        <w:rPr>
          <w:rFonts w:hint="eastAsia" w:ascii="黑体" w:hAnsi="黑体" w:eastAsia="黑体" w:cs="黑体"/>
          <w:b w:val="0"/>
          <w:bCs/>
          <w:i w:val="0"/>
          <w:caps w:val="0"/>
          <w:color w:val="auto"/>
          <w:spacing w:val="0"/>
          <w:sz w:val="32"/>
          <w:szCs w:val="32"/>
          <w:shd w:val="clear" w:color="auto" w:fill="FFFFFF"/>
        </w:rPr>
      </w:pPr>
      <w:r>
        <w:rPr>
          <w:rFonts w:hint="eastAsia" w:ascii="黑体" w:hAnsi="黑体" w:eastAsia="黑体" w:cs="黑体"/>
          <w:b w:val="0"/>
          <w:bCs/>
          <w:i w:val="0"/>
          <w:caps w:val="0"/>
          <w:color w:val="auto"/>
          <w:spacing w:val="0"/>
          <w:sz w:val="32"/>
          <w:szCs w:val="32"/>
          <w:shd w:val="clear" w:color="auto" w:fill="FFFFFF"/>
          <w:lang w:val="en-US" w:eastAsia="zh-CN"/>
        </w:rPr>
        <w:t>六、</w:t>
      </w:r>
      <w:r>
        <w:rPr>
          <w:rFonts w:hint="eastAsia" w:ascii="黑体" w:hAnsi="黑体" w:eastAsia="黑体" w:cs="黑体"/>
          <w:b w:val="0"/>
          <w:bCs/>
          <w:i w:val="0"/>
          <w:caps w:val="0"/>
          <w:color w:val="auto"/>
          <w:spacing w:val="0"/>
          <w:sz w:val="32"/>
          <w:szCs w:val="32"/>
          <w:shd w:val="clear" w:color="auto" w:fill="FFFFFF"/>
        </w:rPr>
        <w:t>其他需要报告的事项</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auto"/>
        <w:kinsoku/>
        <w:wordWrap/>
        <w:overflowPunct/>
        <w:topLinePunct w:val="0"/>
        <w:autoSpaceDE/>
        <w:autoSpaceDN/>
        <w:bidi w:val="0"/>
        <w:adjustRightInd/>
        <w:snapToGrid/>
        <w:spacing w:before="0" w:beforeAutospacing="0" w:after="0" w:afterAutospacing="0" w:line="560" w:lineRule="atLeast"/>
        <w:ind w:right="0" w:rightChars="0" w:firstLine="632"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cs="仿宋_GB2312"/>
          <w:i w:val="0"/>
          <w:iCs w:val="0"/>
          <w:caps w:val="0"/>
          <w:color w:val="333333"/>
          <w:spacing w:val="0"/>
          <w:sz w:val="32"/>
          <w:szCs w:val="32"/>
          <w:shd w:val="clear" w:fill="FFFFFF"/>
          <w:lang w:val="en-US" w:eastAsia="zh-CN"/>
        </w:rPr>
        <w:t>2021</w:t>
      </w:r>
      <w:r>
        <w:rPr>
          <w:rFonts w:hint="eastAsia" w:ascii="仿宋_GB2312" w:hAnsi="仿宋_GB2312" w:cs="仿宋_GB2312"/>
          <w:i w:val="0"/>
          <w:iCs w:val="0"/>
          <w:caps w:val="0"/>
          <w:color w:val="333333"/>
          <w:spacing w:val="0"/>
          <w:sz w:val="32"/>
          <w:szCs w:val="32"/>
          <w:shd w:val="clear" w:fill="FFFFFF"/>
          <w:lang w:eastAsia="zh-CN"/>
        </w:rPr>
        <w:t>年度</w:t>
      </w:r>
      <w:r>
        <w:rPr>
          <w:rFonts w:hint="eastAsia" w:ascii="仿宋_GB2312" w:hAnsi="仿宋_GB2312" w:eastAsia="仿宋_GB2312" w:cs="仿宋_GB2312"/>
          <w:i w:val="0"/>
          <w:iCs w:val="0"/>
          <w:caps w:val="0"/>
          <w:color w:val="333333"/>
          <w:spacing w:val="0"/>
          <w:sz w:val="32"/>
          <w:szCs w:val="32"/>
          <w:shd w:val="clear" w:fill="FFFFFF"/>
        </w:rPr>
        <w:t>我</w:t>
      </w:r>
      <w:r>
        <w:rPr>
          <w:rFonts w:hint="eastAsia" w:ascii="仿宋_GB2312" w:hAnsi="仿宋_GB2312" w:cs="仿宋_GB2312"/>
          <w:i w:val="0"/>
          <w:iCs w:val="0"/>
          <w:caps w:val="0"/>
          <w:color w:val="333333"/>
          <w:spacing w:val="0"/>
          <w:sz w:val="32"/>
          <w:szCs w:val="32"/>
          <w:shd w:val="clear" w:fill="FFFFFF"/>
          <w:lang w:eastAsia="zh-CN"/>
        </w:rPr>
        <w:t>镇</w:t>
      </w:r>
      <w:r>
        <w:rPr>
          <w:rFonts w:hint="eastAsia" w:ascii="仿宋_GB2312" w:hAnsi="仿宋_GB2312" w:eastAsia="仿宋_GB2312" w:cs="仿宋_GB2312"/>
          <w:i w:val="0"/>
          <w:iCs w:val="0"/>
          <w:caps w:val="0"/>
          <w:color w:val="333333"/>
          <w:spacing w:val="0"/>
          <w:sz w:val="32"/>
          <w:szCs w:val="32"/>
          <w:shd w:val="clear" w:fill="FFFFFF"/>
        </w:rPr>
        <w:t>按照《国务院办公厅关于印发(政府信息公开信息处理费管理办法)的通知》(国办函〔2020]109号)规定的按件、按量收费标准，没有产生信息公开处理费。</w:t>
      </w:r>
      <w:r>
        <w:rPr>
          <w:rFonts w:hint="eastAsia" w:ascii="仿宋_GB2312" w:hAnsi="仿宋_GB2312" w:cs="仿宋_GB2312"/>
          <w:i w:val="0"/>
          <w:iCs w:val="0"/>
          <w:caps w:val="0"/>
          <w:color w:val="333333"/>
          <w:spacing w:val="0"/>
          <w:sz w:val="32"/>
          <w:szCs w:val="32"/>
          <w:shd w:val="clear" w:fill="FFFFFF"/>
          <w:lang w:eastAsia="zh-CN"/>
        </w:rPr>
        <w:t>本年度也</w:t>
      </w:r>
      <w:r>
        <w:rPr>
          <w:rFonts w:hint="eastAsia" w:ascii="仿宋_GB2312" w:hAnsi="仿宋_GB2312" w:eastAsia="仿宋_GB2312" w:cs="仿宋_GB2312"/>
          <w:i w:val="0"/>
          <w:iCs w:val="0"/>
          <w:caps w:val="0"/>
          <w:color w:val="333333"/>
          <w:spacing w:val="0"/>
          <w:sz w:val="32"/>
          <w:szCs w:val="32"/>
          <w:shd w:val="clear" w:fill="FFFFFF"/>
        </w:rPr>
        <w:t>无其他需要报告事项</w:t>
      </w:r>
      <w:r>
        <w:rPr>
          <w:rFonts w:hint="eastAsia" w:ascii="仿宋_GB2312" w:hAnsi="仿宋_GB2312" w:cs="仿宋_GB2312"/>
          <w:i w:val="0"/>
          <w:iCs w:val="0"/>
          <w:caps w:val="0"/>
          <w:color w:val="333333"/>
          <w:spacing w:val="0"/>
          <w:sz w:val="32"/>
          <w:szCs w:val="32"/>
          <w:shd w:val="clear" w:fill="FFFFFF"/>
          <w:lang w:eastAsia="zh-CN"/>
        </w:rPr>
        <w:t>。</w:t>
      </w:r>
    </w:p>
    <w:p/>
    <w:sectPr>
      <w:footerReference r:id="rId3" w:type="default"/>
      <w:footerReference r:id="rId4" w:type="even"/>
      <w:pgSz w:w="11906" w:h="16838"/>
      <w:pgMar w:top="1304" w:right="1474" w:bottom="1588" w:left="1588" w:header="851" w:footer="1134" w:gutter="0"/>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089375"/>
    <w:multiLevelType w:val="singleLevel"/>
    <w:tmpl w:val="B9089375"/>
    <w:lvl w:ilvl="0" w:tentative="0">
      <w:start w:val="2"/>
      <w:numFmt w:val="chineseCounting"/>
      <w:suff w:val="nothing"/>
      <w:lvlText w:val="（%1）"/>
      <w:lvlJc w:val="left"/>
      <w:rPr>
        <w:rFonts w:hint="eastAsia"/>
      </w:rPr>
    </w:lvl>
  </w:abstractNum>
  <w:abstractNum w:abstractNumId="1">
    <w:nsid w:val="FDF35B3D"/>
    <w:multiLevelType w:val="singleLevel"/>
    <w:tmpl w:val="FDF35B3D"/>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306BE7"/>
    <w:rsid w:val="26306B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2022-03-01T06:46:00Z</dcterms:created>
  <dc:creator>Administrator</dc:creator>
  <cp:lastModifiedBy>Administrator</cp:lastModifiedBy>
  <dcterms:modified xsi:type="dcterms:W3CDTF">2022-03-01T07:41:38Z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947609608D0544CCA12D26C243E0FD86</vt:lpwstr>
  </property>
</Properties>
</file>