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界牌集镇2023年法治政府建设工作总结</w:t>
      </w:r>
    </w:p>
    <w:p>
      <w:pPr>
        <w:bidi w:val="0"/>
        <w:rPr>
          <w:rFonts w:hint="eastAsia"/>
          <w:lang w:val="en-US" w:eastAsia="zh-CN"/>
        </w:rPr>
      </w:pPr>
    </w:p>
    <w:p>
      <w:pPr>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以来，界牌集镇深入贯彻落实党的二十大精神，在县委、县政府的统一领导下，坚持以二十大重要精神为指导，紧紧围绕全镇中心工作，已建立健全制度为基础，已创建法治政府、提升依法行政水平为目标，强化组织领导，狠抓工作落实，现将界牌集镇2023年法治政府工作开展情况汇报如下：</w:t>
      </w:r>
    </w:p>
    <w:p>
      <w:pPr>
        <w:bidi w:val="0"/>
        <w:jc w:val="left"/>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一、加强组织领导，提高法治意识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界牌集镇党委、政府高度重视法治政府建设工作，成立了</w:t>
      </w:r>
      <w:bookmarkStart w:id="0" w:name="_GoBack"/>
      <w:bookmarkEnd w:id="0"/>
      <w:r>
        <w:rPr>
          <w:rFonts w:hint="eastAsia" w:ascii="仿宋" w:hAnsi="仿宋" w:eastAsia="仿宋" w:cs="仿宋"/>
          <w:kern w:val="2"/>
          <w:sz w:val="32"/>
          <w:szCs w:val="32"/>
          <w:lang w:val="en-US" w:eastAsia="zh-CN" w:bidi="ar-SA"/>
        </w:rPr>
        <w:t>法治政府建设领导小组，明确了分管领导、工作机构和相关人员。通过加强组织领导，确保法治政府建设工作的顺利推进。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（一）习近平法治思想专题学习培训。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始终持续深化学习宣传贯彻党的二十大精神和习近平法治思想及把习近平法治思想作为党委理论学习中心组学习常态化机制，制定党委理论学习中心组计划，传达上级部门相关工作精神，党政领导班子通过学习强国、集中培训等方式，深刻理解学习习近平法治思想，从根本上推进我镇法治政府建设的进程。截至12月14日，党政领导班子开展党委理论学习中心组学习习近平法治思想4场。在5月份，集中开展了一次习近平法治思想专题学习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（二）推动我镇党员干部工作人员常态化学法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推进我镇党员干部学法用法工作持续深入开展。根据基层工作合理安排党员干部学法内容，2023年至今，举办宪法、民法典、等法律法规学习宣讲活动3场次，完成全镇线下学法考试2场次，参考率、优秀率均达100%。二是严格落实持证上岗。全镇共有14名领导干部持有行政执法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（三）法治观察点和法治观察员工作开展情况</w:t>
      </w:r>
    </w:p>
    <w:p>
      <w:pPr>
        <w:bidi w:val="0"/>
        <w:ind w:firstLine="640" w:firstLineChars="200"/>
        <w:jc w:val="left"/>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一</w:t>
      </w:r>
      <w:r>
        <w:rPr>
          <w:rFonts w:hint="eastAsia" w:ascii="仿宋" w:hAnsi="仿宋" w:eastAsia="仿宋" w:cs="仿宋"/>
          <w:kern w:val="2"/>
          <w:sz w:val="32"/>
          <w:szCs w:val="32"/>
          <w:lang w:val="en-US" w:eastAsia="zh-CN" w:bidi="ar-SA"/>
        </w:rPr>
        <w:t>是</w:t>
      </w:r>
      <w:r>
        <w:rPr>
          <w:rFonts w:hint="default" w:ascii="仿宋" w:hAnsi="仿宋" w:eastAsia="仿宋" w:cs="仿宋"/>
          <w:kern w:val="2"/>
          <w:sz w:val="32"/>
          <w:szCs w:val="32"/>
          <w:lang w:val="en-US" w:eastAsia="zh-CN" w:bidi="ar-SA"/>
        </w:rPr>
        <w:t>监督政府行为，促进依法行政</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通过观察和监督政府及其工作人员的行政行为，确保其严格遵守法律法规，防止和纠正违法行为，促进政府依法行政</w:t>
      </w:r>
      <w:r>
        <w:rPr>
          <w:rFonts w:hint="eastAsia" w:ascii="仿宋" w:hAnsi="仿宋" w:eastAsia="仿宋" w:cs="仿宋"/>
          <w:kern w:val="2"/>
          <w:sz w:val="32"/>
          <w:szCs w:val="32"/>
          <w:lang w:val="en-US" w:eastAsia="zh-CN" w:bidi="ar-SA"/>
        </w:rPr>
        <w:t>，目前未发现违法行为</w:t>
      </w:r>
      <w:r>
        <w:rPr>
          <w:rFonts w:hint="default" w:ascii="仿宋" w:hAnsi="仿宋" w:eastAsia="仿宋" w:cs="仿宋"/>
          <w:kern w:val="2"/>
          <w:sz w:val="32"/>
          <w:szCs w:val="32"/>
          <w:lang w:val="en-US" w:eastAsia="zh-CN" w:bidi="ar-SA"/>
        </w:rPr>
        <w:t>。二</w:t>
      </w:r>
      <w:r>
        <w:rPr>
          <w:rFonts w:hint="eastAsia" w:ascii="仿宋" w:hAnsi="仿宋" w:eastAsia="仿宋" w:cs="仿宋"/>
          <w:kern w:val="2"/>
          <w:sz w:val="32"/>
          <w:szCs w:val="32"/>
          <w:lang w:val="en-US" w:eastAsia="zh-CN" w:bidi="ar-SA"/>
        </w:rPr>
        <w:t>是参与政策制定，</w:t>
      </w:r>
      <w:r>
        <w:rPr>
          <w:rFonts w:hint="default" w:ascii="仿宋" w:hAnsi="仿宋" w:eastAsia="仿宋" w:cs="仿宋"/>
          <w:kern w:val="2"/>
          <w:sz w:val="32"/>
          <w:szCs w:val="32"/>
          <w:lang w:val="en-US" w:eastAsia="zh-CN" w:bidi="ar-SA"/>
        </w:rPr>
        <w:t>提供法律意见</w:t>
      </w:r>
      <w:r>
        <w:rPr>
          <w:rFonts w:hint="eastAsia" w:ascii="仿宋" w:hAnsi="仿宋" w:eastAsia="仿宋" w:cs="仿宋"/>
          <w:kern w:val="2"/>
          <w:sz w:val="32"/>
          <w:szCs w:val="32"/>
          <w:lang w:val="en-US" w:eastAsia="zh-CN" w:bidi="ar-SA"/>
        </w:rPr>
        <w:t>。法治观察员参与政策制定，</w:t>
      </w:r>
      <w:r>
        <w:rPr>
          <w:rFonts w:hint="default" w:ascii="仿宋" w:hAnsi="仿宋" w:eastAsia="仿宋" w:cs="仿宋"/>
          <w:kern w:val="2"/>
          <w:sz w:val="32"/>
          <w:szCs w:val="32"/>
          <w:lang w:val="en-US" w:eastAsia="zh-CN" w:bidi="ar-SA"/>
        </w:rPr>
        <w:t>提供法律意见和建议，</w:t>
      </w:r>
      <w:r>
        <w:rPr>
          <w:rFonts w:hint="eastAsia" w:ascii="仿宋" w:hAnsi="仿宋" w:eastAsia="仿宋" w:cs="仿宋"/>
          <w:kern w:val="2"/>
          <w:sz w:val="32"/>
          <w:szCs w:val="32"/>
          <w:lang w:val="en-US" w:eastAsia="zh-CN" w:bidi="ar-SA"/>
        </w:rPr>
        <w:t>通过合法性审查机构</w:t>
      </w:r>
      <w:r>
        <w:rPr>
          <w:rFonts w:hint="default" w:ascii="仿宋" w:hAnsi="仿宋" w:eastAsia="仿宋" w:cs="仿宋"/>
          <w:kern w:val="2"/>
          <w:sz w:val="32"/>
          <w:szCs w:val="32"/>
          <w:lang w:val="en-US" w:eastAsia="zh-CN" w:bidi="ar-SA"/>
        </w:rPr>
        <w:t>确保政策的合法性、合理性和有效性</w:t>
      </w:r>
      <w:r>
        <w:rPr>
          <w:rFonts w:hint="eastAsia" w:ascii="仿宋" w:hAnsi="仿宋" w:eastAsia="仿宋" w:cs="仿宋"/>
          <w:kern w:val="2"/>
          <w:sz w:val="32"/>
          <w:szCs w:val="32"/>
          <w:lang w:val="en-US" w:eastAsia="zh-CN" w:bidi="ar-SA"/>
        </w:rPr>
        <w:t>，截止目前共提供法律意见13条</w:t>
      </w:r>
      <w:r>
        <w:rPr>
          <w:rFonts w:hint="default" w:ascii="仿宋" w:hAnsi="仿宋" w:eastAsia="仿宋" w:cs="仿宋"/>
          <w:kern w:val="2"/>
          <w:sz w:val="32"/>
          <w:szCs w:val="32"/>
          <w:lang w:val="en-US" w:eastAsia="zh-CN" w:bidi="ar-SA"/>
        </w:rPr>
        <w:t>。三</w:t>
      </w:r>
      <w:r>
        <w:rPr>
          <w:rFonts w:hint="eastAsia" w:ascii="仿宋" w:hAnsi="仿宋" w:eastAsia="仿宋" w:cs="仿宋"/>
          <w:kern w:val="2"/>
          <w:sz w:val="32"/>
          <w:szCs w:val="32"/>
          <w:lang w:val="en-US" w:eastAsia="zh-CN" w:bidi="ar-SA"/>
        </w:rPr>
        <w:t>是</w:t>
      </w:r>
      <w:r>
        <w:rPr>
          <w:rFonts w:hint="default" w:ascii="仿宋" w:hAnsi="仿宋" w:eastAsia="仿宋" w:cs="仿宋"/>
          <w:kern w:val="2"/>
          <w:sz w:val="32"/>
          <w:szCs w:val="32"/>
          <w:lang w:val="en-US" w:eastAsia="zh-CN" w:bidi="ar-SA"/>
        </w:rPr>
        <w:t>调解矛盾纠纷，维护社会稳定</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法治观察员利用法律知识和调解技能，参与矛盾纠纷的调解，帮助解决社会矛盾，维护社会稳定</w:t>
      </w:r>
      <w:r>
        <w:rPr>
          <w:rFonts w:hint="eastAsia" w:ascii="仿宋" w:hAnsi="仿宋" w:eastAsia="仿宋" w:cs="仿宋"/>
          <w:kern w:val="2"/>
          <w:sz w:val="32"/>
          <w:szCs w:val="32"/>
          <w:lang w:val="en-US" w:eastAsia="zh-CN" w:bidi="ar-SA"/>
        </w:rPr>
        <w:t>，本年共调处成功6起矛盾纠纷，调处率达到100%</w:t>
      </w:r>
      <w:r>
        <w:rPr>
          <w:rFonts w:hint="default" w:ascii="仿宋" w:hAnsi="仿宋" w:eastAsia="仿宋" w:cs="仿宋"/>
          <w:kern w:val="2"/>
          <w:sz w:val="32"/>
          <w:szCs w:val="32"/>
          <w:lang w:val="en-US" w:eastAsia="zh-CN" w:bidi="ar-SA"/>
        </w:rPr>
        <w:t>。四</w:t>
      </w:r>
      <w:r>
        <w:rPr>
          <w:rFonts w:hint="eastAsia" w:ascii="仿宋" w:hAnsi="仿宋" w:eastAsia="仿宋" w:cs="仿宋"/>
          <w:kern w:val="2"/>
          <w:sz w:val="32"/>
          <w:szCs w:val="32"/>
          <w:lang w:val="en-US" w:eastAsia="zh-CN" w:bidi="ar-SA"/>
        </w:rPr>
        <w:t>是</w:t>
      </w:r>
      <w:r>
        <w:rPr>
          <w:rFonts w:hint="default" w:ascii="仿宋" w:hAnsi="仿宋" w:eastAsia="仿宋" w:cs="仿宋"/>
          <w:kern w:val="2"/>
          <w:sz w:val="32"/>
          <w:szCs w:val="32"/>
          <w:lang w:val="en-US" w:eastAsia="zh-CN" w:bidi="ar-SA"/>
        </w:rPr>
        <w:t>开展法治宣传，提高群众法治意识</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通过举办法治讲座、</w:t>
      </w:r>
      <w:r>
        <w:rPr>
          <w:rFonts w:hint="eastAsia" w:ascii="仿宋" w:hAnsi="仿宋" w:eastAsia="仿宋" w:cs="仿宋"/>
          <w:kern w:val="2"/>
          <w:sz w:val="32"/>
          <w:szCs w:val="32"/>
          <w:lang w:val="en-US" w:eastAsia="zh-CN" w:bidi="ar-SA"/>
        </w:rPr>
        <w:t>现场普法</w:t>
      </w:r>
      <w:r>
        <w:rPr>
          <w:rFonts w:hint="default" w:ascii="仿宋" w:hAnsi="仿宋" w:eastAsia="仿宋" w:cs="仿宋"/>
          <w:kern w:val="2"/>
          <w:sz w:val="32"/>
          <w:szCs w:val="32"/>
          <w:lang w:val="en-US" w:eastAsia="zh-CN" w:bidi="ar-SA"/>
        </w:rPr>
        <w:t>等</w:t>
      </w:r>
      <w:r>
        <w:rPr>
          <w:rFonts w:hint="eastAsia" w:ascii="仿宋" w:hAnsi="仿宋" w:eastAsia="仿宋" w:cs="仿宋"/>
          <w:kern w:val="2"/>
          <w:sz w:val="32"/>
          <w:szCs w:val="32"/>
          <w:lang w:val="en-US" w:eastAsia="zh-CN" w:bidi="ar-SA"/>
        </w:rPr>
        <w:t>方式</w:t>
      </w:r>
      <w:r>
        <w:rPr>
          <w:rFonts w:hint="default" w:ascii="仿宋" w:hAnsi="仿宋" w:eastAsia="仿宋" w:cs="仿宋"/>
          <w:kern w:val="2"/>
          <w:sz w:val="32"/>
          <w:szCs w:val="32"/>
          <w:lang w:val="en-US" w:eastAsia="zh-CN" w:bidi="ar-SA"/>
        </w:rPr>
        <w:t>开展法治宣传活动，提高群众的法治意识和法律素养</w:t>
      </w:r>
      <w:r>
        <w:rPr>
          <w:rFonts w:hint="eastAsia" w:ascii="仿宋" w:hAnsi="仿宋" w:eastAsia="仿宋" w:cs="仿宋"/>
          <w:kern w:val="2"/>
          <w:sz w:val="32"/>
          <w:szCs w:val="32"/>
          <w:lang w:val="en-US" w:eastAsia="zh-CN" w:bidi="ar-SA"/>
        </w:rPr>
        <w:t>。本年来共开展法治宣传28次，发放普法宣传手册、海报4600余份，受教育面达到2300人次</w:t>
      </w:r>
      <w:r>
        <w:rPr>
          <w:rFonts w:hint="default" w:ascii="仿宋" w:hAnsi="仿宋" w:eastAsia="仿宋" w:cs="仿宋"/>
          <w:kern w:val="2"/>
          <w:sz w:val="32"/>
          <w:szCs w:val="32"/>
          <w:lang w:val="en-US" w:eastAsia="zh-CN" w:bidi="ar-SA"/>
        </w:rPr>
        <w:t>。</w:t>
      </w:r>
    </w:p>
    <w:p>
      <w:pPr>
        <w:bidi w:val="0"/>
        <w:jc w:val="left"/>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二、完善制度体系，规范行政行为</w:t>
      </w:r>
    </w:p>
    <w:p>
      <w:p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我镇根据职权法定、简政放权、权责一致的原则，完善了权力清单、责任清单，梳理了行政职权，优化了行政流程。通过建立健全制度体系，规范了行政行为，提高了政府治理能力。二是加强执法队伍建设，实行行政执法人员资格制度，规范执法行为，今年我镇共有11名领导干部通过执法证考试，均获得行政执法资格。同时，建立健全执法监督机制，落实行政执法责任制，确保执法公正、规范、文明。</w:t>
      </w:r>
    </w:p>
    <w:p>
      <w:pPr>
        <w:bidi w:val="0"/>
        <w:jc w:val="left"/>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三、加强政务公开，提高政府透明度</w:t>
      </w:r>
    </w:p>
    <w:p>
      <w:p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界牌集镇认真贯彻政府信息公开条例，以快捷、便于公众获取的方式，依法向社会公开政府信息，加强政务公开平台建设，及时回应社会关切，提高政府透明度。一是完善政务公开制度。建立和完善政务公开相关法律法规，确保政务公开工作有法可依，明确公开内容、公开时限、公开方式和监督保障机制。二是深化重点领域信息公开。在财政预算、公共资源配置、重大建设项目批准和实施、社会公益事业建设等领域，加大信息公开力度，让公众能够及时、全面、准确地了解政府工作情况。三是提高政务公开实效。对政务公开工作进行常态化监督和评估，及时发现和解决问题，确保政务公开工作落到实处，真正实现政务服务的透明化和便民化。</w:t>
      </w:r>
    </w:p>
    <w:p>
      <w:pPr>
        <w:bidi w:val="0"/>
        <w:jc w:val="left"/>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四、加强法治宣传，营造良好法治环境</w:t>
      </w:r>
    </w:p>
    <w:p>
      <w:p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界牌集镇联合三员积极开展法治宣传活动，一</w:t>
      </w:r>
      <w:r>
        <w:rPr>
          <w:rFonts w:hint="eastAsia" w:ascii="仿宋_GB2312" w:hAnsi="仿宋" w:eastAsia="仿宋_GB2312" w:cs="仿宋"/>
          <w:sz w:val="32"/>
          <w:szCs w:val="32"/>
        </w:rPr>
        <w:t>是认真组织开展法治宣传月活动，通过赶集日悬挂宣传横幅、面对面宣传法律法规知识、发放法治宣传手册等方式，结合法律七进等活动载体，努力提高法治宣传、行政执法工作的知晓度和支持度。有效提高了广大村民参与性普法活动的积极性，进一步增强了法治宣传互动性和教育效果，</w:t>
      </w:r>
      <w:r>
        <w:rPr>
          <w:rFonts w:hint="eastAsia" w:ascii="仿宋_GB2312" w:hAnsi="仿宋" w:eastAsia="仿宋_GB2312" w:cs="仿宋"/>
          <w:sz w:val="32"/>
          <w:szCs w:val="32"/>
          <w:lang w:val="en-US" w:eastAsia="zh-CN"/>
        </w:rPr>
        <w:t>本年度宣传</w:t>
      </w:r>
      <w:r>
        <w:rPr>
          <w:rFonts w:hint="eastAsia" w:ascii="仿宋_GB2312" w:hAnsi="仿宋" w:eastAsia="仿宋_GB2312" w:cs="仿宋"/>
          <w:sz w:val="32"/>
          <w:szCs w:val="32"/>
        </w:rPr>
        <w:t>期间累计发放各类宣传资料</w:t>
      </w:r>
      <w:r>
        <w:rPr>
          <w:rFonts w:hint="eastAsia" w:ascii="仿宋_GB2312" w:hAnsi="仿宋" w:eastAsia="仿宋_GB2312" w:cs="仿宋"/>
          <w:sz w:val="32"/>
          <w:szCs w:val="32"/>
          <w:lang w:val="en-US" w:eastAsia="zh-CN"/>
        </w:rPr>
        <w:t>8000</w:t>
      </w:r>
      <w:r>
        <w:rPr>
          <w:rFonts w:hint="eastAsia" w:ascii="仿宋_GB2312" w:hAnsi="仿宋" w:eastAsia="仿宋_GB2312" w:cs="仿宋"/>
          <w:sz w:val="32"/>
          <w:szCs w:val="32"/>
        </w:rPr>
        <w:t>余份，接受群众咨询</w:t>
      </w:r>
      <w:r>
        <w:rPr>
          <w:rFonts w:hint="eastAsia" w:ascii="仿宋_GB2312" w:hAnsi="仿宋" w:eastAsia="仿宋_GB2312" w:cs="仿宋"/>
          <w:sz w:val="32"/>
          <w:szCs w:val="32"/>
          <w:lang w:val="en-US" w:eastAsia="zh-CN"/>
        </w:rPr>
        <w:t>360</w:t>
      </w:r>
      <w:r>
        <w:rPr>
          <w:rFonts w:hint="eastAsia" w:ascii="仿宋_GB2312" w:hAnsi="仿宋" w:eastAsia="仿宋_GB2312" w:cs="仿宋"/>
          <w:sz w:val="32"/>
          <w:szCs w:val="32"/>
        </w:rPr>
        <w:t>余人次。</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是充分利用，不忘初心、牢记使命，主题教育、安全生产大检查等专项活动，联合相关部门，加大对</w:t>
      </w:r>
      <w:r>
        <w:rPr>
          <w:rFonts w:hint="eastAsia" w:ascii="仿宋_GB2312" w:hAnsi="仿宋" w:eastAsia="仿宋_GB2312" w:cs="仿宋"/>
          <w:sz w:val="32"/>
          <w:szCs w:val="32"/>
          <w:lang w:val="en-US" w:eastAsia="zh-CN"/>
        </w:rPr>
        <w:t>防范电信网络诈骗、</w:t>
      </w:r>
      <w:r>
        <w:rPr>
          <w:rFonts w:hint="eastAsia" w:ascii="仿宋_GB2312" w:hAnsi="仿宋" w:eastAsia="仿宋_GB2312" w:cs="仿宋"/>
          <w:sz w:val="32"/>
          <w:szCs w:val="32"/>
        </w:rPr>
        <w:t>环保、国土、信访条例、反邪教、禁种铲毒等法律法规的宣传和行政执法工作，同时通过办理群众投诉、倾听群众意见建议，取得了较好的宣传教育效果。</w:t>
      </w:r>
      <w:r>
        <w:rPr>
          <w:rFonts w:hint="eastAsia" w:ascii="仿宋" w:hAnsi="仿宋" w:eastAsia="仿宋" w:cs="仿宋"/>
          <w:kern w:val="2"/>
          <w:sz w:val="32"/>
          <w:szCs w:val="32"/>
          <w:lang w:val="en-US" w:eastAsia="zh-CN" w:bidi="ar-SA"/>
        </w:rPr>
        <w:t>通过深入开展法治宣传，营造了良好的法治环境。</w:t>
      </w:r>
    </w:p>
    <w:p>
      <w:pPr>
        <w:bidi w:val="0"/>
        <w:jc w:val="left"/>
        <w:rPr>
          <w:rFonts w:hint="default"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五、法治政府建设不足方面</w:t>
      </w:r>
    </w:p>
    <w:p>
      <w:pPr>
        <w:bidi w:val="0"/>
        <w:ind w:firstLine="640" w:firstLineChars="200"/>
        <w:jc w:val="left"/>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kern w:val="2"/>
          <w:sz w:val="32"/>
          <w:szCs w:val="32"/>
          <w:lang w:val="en-US" w:eastAsia="zh-CN" w:bidi="ar-SA"/>
        </w:rPr>
        <w:t>一是法治观念不足。部分镇村的法治观念不强，对法治政府建设的意义和重要性认识不足。二是法治机制不健全。部分法治工作机制不完善，缺乏有效的决策程序和监督机制。三是公众参与不足。在法治政府建设中公众参与不高，民众对政府工作的监督和评价机制不完善</w:t>
      </w:r>
    </w:p>
    <w:p>
      <w:pPr>
        <w:bidi w:val="0"/>
        <w:jc w:val="left"/>
        <w:rPr>
          <w:rFonts w:hint="default"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六、下一步打算</w:t>
      </w:r>
    </w:p>
    <w:p>
      <w:pPr>
        <w:bidi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加强法治教育和培训。提高镇村的法治观念和法律素养，增强他们对法六政府建设的认识和支持。二是建立健全法治工作机制。完善决策程序和监督机制，推动政府工作的公开、透明和民主。三是加强执法队伍建设。提高执法水平和公正性，营造良好的法治环境，为法治政府建设提供有力支持。四是加强公众参与。建立有效的民众监督和评价机制，提高政府工作的透明度和公信力，推动法治政府建设的深入开展。</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界牌集镇人民政府</w:t>
      </w:r>
    </w:p>
    <w:p>
      <w:pPr>
        <w:bidi w:val="0"/>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2023年12月14日</w:t>
      </w: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YWI4NDc4ZGU1OTRmMWMyZjRmMzQ3MGUxN2M0MTMifQ=="/>
  </w:docVars>
  <w:rsids>
    <w:rsidRoot w:val="00000000"/>
    <w:rsid w:val="4E62456B"/>
    <w:rsid w:val="7DF6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2023-12-14T01:37:00Z</dcterms:created>
  <dc:creator>Administrator</dc:creator>
  <cp:lastModifiedBy>oversleep.ฅ</cp:lastModifiedBy>
  <dcterms:modified xsi:type="dcterms:W3CDTF">2024-03-21T13:02:44Z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EE36BA6E1C5046EF9F30E1C7993D1313_13</vt:lpwstr>
  </property>
</Properties>
</file>